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rPr>
          <w:rFonts w:ascii="Times New Roman" w:hAnsi="Times New Roman"/>
          <w:b w:val="1"/>
          <w:sz w:val="24"/>
        </w:rPr>
      </w:pPr>
    </w:p>
    <w:p w14:paraId="04000000">
      <w:pPr>
        <w:widowControl w:val="0"/>
        <w:ind/>
        <w:jc w:val="center"/>
        <w:rPr>
          <w:rFonts w:ascii="Times New Roman" w:hAnsi="Times New Roman"/>
          <w:b w:val="1"/>
          <w:sz w:val="24"/>
        </w:rPr>
      </w:pPr>
      <w:r>
        <w:rPr>
          <w:rFonts w:ascii="Times New Roman" w:hAnsi="Times New Roman"/>
          <w:b w:val="1"/>
          <w:sz w:val="24"/>
        </w:rPr>
        <w:t>МИНФИН РОССИИ</w:t>
      </w:r>
    </w:p>
    <w:p w14:paraId="05000000">
      <w:pPr>
        <w:widowControl w:val="0"/>
        <w:ind/>
        <w:jc w:val="center"/>
        <w:rPr>
          <w:rFonts w:ascii="Times New Roman" w:hAnsi="Times New Roman"/>
          <w:b w:val="1"/>
          <w:sz w:val="24"/>
        </w:rPr>
      </w:pPr>
    </w:p>
    <w:p w14:paraId="06000000">
      <w:pPr>
        <w:widowControl w:val="0"/>
        <w:ind/>
        <w:jc w:val="center"/>
        <w:rPr>
          <w:rFonts w:ascii="Times New Roman" w:hAnsi="Times New Roman"/>
          <w:b w:val="1"/>
          <w:sz w:val="24"/>
        </w:rPr>
      </w:pPr>
      <w:r>
        <w:rPr>
          <w:rFonts w:ascii="Times New Roman" w:hAnsi="Times New Roman"/>
          <w:b w:val="1"/>
          <w:sz w:val="24"/>
        </w:rPr>
        <w:t>ФЕДЕРАЛЬНОЕ АГЕНТСТВО</w:t>
      </w:r>
    </w:p>
    <w:p w14:paraId="07000000">
      <w:pPr>
        <w:widowControl w:val="0"/>
        <w:ind/>
        <w:jc w:val="center"/>
        <w:rPr>
          <w:rFonts w:ascii="Times New Roman" w:hAnsi="Times New Roman"/>
          <w:b w:val="1"/>
          <w:sz w:val="24"/>
        </w:rPr>
      </w:pPr>
      <w:r>
        <w:rPr>
          <w:rFonts w:ascii="Times New Roman" w:hAnsi="Times New Roman"/>
          <w:b w:val="1"/>
          <w:sz w:val="24"/>
        </w:rPr>
        <w:t>ПО УПРАВЛЕНИЮ ГОСУДАРСТВЕННЫМ ИМУЩЕСТВОМ</w:t>
      </w:r>
    </w:p>
    <w:p w14:paraId="08000000">
      <w:pPr>
        <w:widowControl w:val="0"/>
        <w:ind/>
        <w:jc w:val="center"/>
        <w:rPr>
          <w:rFonts w:ascii="Times New Roman" w:hAnsi="Times New Roman"/>
          <w:b w:val="1"/>
          <w:sz w:val="24"/>
        </w:rPr>
      </w:pPr>
      <w:r>
        <w:rPr>
          <w:rFonts w:ascii="Times New Roman" w:hAnsi="Times New Roman"/>
          <w:b w:val="1"/>
          <w:sz w:val="24"/>
        </w:rPr>
        <w:t>(РОСИМУЩЕСТВО)</w:t>
      </w:r>
    </w:p>
    <w:p w14:paraId="09000000">
      <w:pPr>
        <w:widowControl w:val="0"/>
        <w:ind/>
        <w:jc w:val="center"/>
        <w:rPr>
          <w:rFonts w:ascii="Times New Roman" w:hAnsi="Times New Roman"/>
          <w:b w:val="1"/>
          <w:sz w:val="24"/>
        </w:rPr>
      </w:pPr>
    </w:p>
    <w:p w14:paraId="0A000000">
      <w:pPr>
        <w:widowControl w:val="0"/>
        <w:ind/>
        <w:jc w:val="center"/>
        <w:rPr>
          <w:rFonts w:ascii="Times New Roman" w:hAnsi="Times New Roman"/>
          <w:b w:val="1"/>
          <w:sz w:val="24"/>
        </w:rPr>
      </w:pPr>
      <w:r>
        <w:rPr>
          <w:rFonts w:ascii="Times New Roman" w:hAnsi="Times New Roman"/>
          <w:b w:val="1"/>
          <w:sz w:val="24"/>
        </w:rPr>
        <w:t xml:space="preserve">Межрегиональное территориальное управление Федерального агентства по управлению государственным имуществом в Алтайском крае и </w:t>
      </w:r>
    </w:p>
    <w:p w14:paraId="0B000000">
      <w:pPr>
        <w:widowControl w:val="0"/>
        <w:ind/>
        <w:jc w:val="center"/>
        <w:rPr>
          <w:rFonts w:ascii="Times New Roman" w:hAnsi="Times New Roman"/>
          <w:b w:val="1"/>
          <w:i w:val="1"/>
          <w:sz w:val="24"/>
        </w:rPr>
      </w:pPr>
      <w:r>
        <w:rPr>
          <w:rFonts w:ascii="Times New Roman" w:hAnsi="Times New Roman"/>
          <w:b w:val="1"/>
          <w:sz w:val="24"/>
        </w:rPr>
        <w:t>Республике Алтай</w:t>
      </w:r>
    </w:p>
    <w:p w14:paraId="0C000000">
      <w:pPr>
        <w:widowControl w:val="0"/>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F000000">
      <w:pPr>
        <w:widowControl w:val="0"/>
        <w:tabs>
          <w:tab w:leader="none" w:pos="0" w:val="left"/>
        </w:tabs>
        <w:ind/>
        <w:jc w:val="center"/>
        <w:rPr>
          <w:rFonts w:ascii="Times New Roman" w:hAnsi="Times New Roman"/>
          <w:b w:val="1"/>
          <w:color w:val="000000"/>
          <w:sz w:val="24"/>
        </w:rPr>
      </w:pPr>
      <w:r>
        <w:rPr>
          <w:rFonts w:ascii="Times New Roman" w:hAnsi="Times New Roman"/>
          <w:b w:val="1"/>
          <w:sz w:val="24"/>
        </w:rPr>
        <w:t xml:space="preserve">о проведении </w:t>
      </w:r>
      <w:r>
        <w:rPr>
          <w:rFonts w:ascii="Times New Roman" w:hAnsi="Times New Roman"/>
          <w:b w:val="1"/>
          <w:sz w:val="24"/>
        </w:rPr>
        <w:t xml:space="preserve">аукциона </w:t>
      </w:r>
      <w:r>
        <w:rPr>
          <w:rFonts w:ascii="Times New Roman" w:hAnsi="Times New Roman"/>
          <w:b w:val="1"/>
          <w:sz w:val="24"/>
        </w:rPr>
        <w:t>по продаже</w:t>
      </w:r>
      <w:r>
        <w:rPr>
          <w:rFonts w:ascii="Times New Roman" w:hAnsi="Times New Roman"/>
          <w:b w:val="1"/>
          <w:sz w:val="24"/>
        </w:rPr>
        <w:t xml:space="preserve"> </w:t>
      </w:r>
      <w:r>
        <w:rPr>
          <w:rFonts w:ascii="Times New Roman" w:hAnsi="Times New Roman"/>
          <w:b w:val="1"/>
          <w:color w:val="000000"/>
          <w:sz w:val="24"/>
        </w:rPr>
        <w:t>федерального имущества:</w:t>
      </w:r>
    </w:p>
    <w:p w14:paraId="10000000">
      <w:pPr>
        <w:widowControl w:val="0"/>
        <w:tabs>
          <w:tab w:leader="none" w:pos="0" w:val="left"/>
        </w:tabs>
        <w:ind/>
        <w:jc w:val="center"/>
        <w:rPr>
          <w:rFonts w:ascii="Times New Roman" w:hAnsi="Times New Roman"/>
          <w:b w:val="1"/>
          <w:color w:val="000000"/>
          <w:sz w:val="24"/>
        </w:rPr>
      </w:pPr>
    </w:p>
    <w:p w14:paraId="11000000">
      <w:pPr>
        <w:widowControl w:val="0"/>
        <w:tabs>
          <w:tab w:leader="none" w:pos="0" w:val="left"/>
        </w:tabs>
        <w:ind/>
        <w:jc w:val="center"/>
        <w:rPr>
          <w:rFonts w:ascii="Times New Roman" w:hAnsi="Times New Roman"/>
          <w:b w:val="1"/>
          <w:color w:val="000000"/>
          <w:sz w:val="24"/>
        </w:rPr>
      </w:pPr>
      <w:r>
        <w:rPr>
          <w:rFonts w:ascii="Times New Roman" w:hAnsi="Times New Roman"/>
          <w:b w:val="1"/>
          <w:sz w:val="24"/>
        </w:rPr>
        <w:t xml:space="preserve"> </w:t>
      </w:r>
      <w:r>
        <w:rPr>
          <w:rFonts w:ascii="Times New Roman" w:hAnsi="Times New Roman"/>
          <w:b w:val="1"/>
          <w:color w:val="000000"/>
          <w:sz w:val="24"/>
        </w:rPr>
        <w:t xml:space="preserve">дамбы земляной, кадастровый номер 22:65:011713:44206, расположенной по адресу: </w:t>
      </w:r>
    </w:p>
    <w:p w14:paraId="12000000">
      <w:pPr>
        <w:widowControl w:val="0"/>
        <w:tabs>
          <w:tab w:leader="none" w:pos="0" w:val="left"/>
        </w:tabs>
        <w:ind/>
        <w:jc w:val="center"/>
        <w:rPr>
          <w:rFonts w:ascii="Times New Roman" w:hAnsi="Times New Roman"/>
          <w:b w:val="1"/>
          <w:color w:val="000000"/>
          <w:sz w:val="24"/>
        </w:rPr>
      </w:pPr>
      <w:r>
        <w:rPr>
          <w:rFonts w:ascii="Times New Roman" w:hAnsi="Times New Roman"/>
          <w:b w:val="1"/>
          <w:color w:val="000000"/>
          <w:sz w:val="24"/>
        </w:rPr>
        <w:t xml:space="preserve">Алтайский край, г. Бийск, ул. Песчаный Карьер, д. 54а (РФИ П12220001601), </w:t>
      </w:r>
    </w:p>
    <w:p w14:paraId="13000000">
      <w:pPr>
        <w:widowControl w:val="0"/>
        <w:tabs>
          <w:tab w:leader="none" w:pos="0" w:val="left"/>
        </w:tabs>
        <w:ind/>
        <w:jc w:val="center"/>
        <w:rPr>
          <w:rFonts w:ascii="Times New Roman" w:hAnsi="Times New Roman"/>
          <w:b w:val="1"/>
          <w:sz w:val="24"/>
        </w:rPr>
      </w:pPr>
      <w:r>
        <w:rPr>
          <w:rFonts w:ascii="Times New Roman" w:hAnsi="Times New Roman"/>
          <w:b w:val="1"/>
          <w:color w:val="000000"/>
          <w:sz w:val="24"/>
        </w:rPr>
        <w:t>в электронной форме</w:t>
      </w:r>
    </w:p>
    <w:p w14:paraId="14000000">
      <w:pPr>
        <w:widowControl w:val="0"/>
        <w:ind/>
        <w:jc w:val="center"/>
        <w:rPr>
          <w:rFonts w:ascii="Times New Roman" w:hAnsi="Times New Roman"/>
          <w:b w:val="1"/>
          <w:i w:val="1"/>
          <w:sz w:val="24"/>
        </w:rPr>
      </w:pPr>
    </w:p>
    <w:p w14:paraId="15000000">
      <w:pPr>
        <w:widowControl w:val="0"/>
        <w:ind/>
        <w:jc w:val="center"/>
        <w:rPr>
          <w:rFonts w:ascii="Times New Roman" w:hAnsi="Times New Roman"/>
          <w:b w:val="1"/>
          <w:i w:val="1"/>
          <w:sz w:val="24"/>
        </w:rPr>
      </w:pPr>
    </w:p>
    <w:p w14:paraId="16000000">
      <w:pPr>
        <w:widowControl w:val="0"/>
        <w:ind/>
        <w:jc w:val="center"/>
        <w:rPr>
          <w:rFonts w:ascii="Times New Roman" w:hAnsi="Times New Roman"/>
          <w:b w:val="1"/>
          <w:i w:val="1"/>
          <w:sz w:val="24"/>
        </w:rPr>
      </w:pPr>
    </w:p>
    <w:p w14:paraId="17000000">
      <w:pPr>
        <w:widowControl w:val="0"/>
        <w:ind/>
        <w:jc w:val="center"/>
        <w:rPr>
          <w:rFonts w:ascii="Times New Roman" w:hAnsi="Times New Roman"/>
          <w:b w:val="1"/>
          <w:i w:val="1"/>
          <w:sz w:val="24"/>
        </w:rPr>
      </w:pPr>
    </w:p>
    <w:p w14:paraId="18000000">
      <w:pPr>
        <w:widowControl w:val="0"/>
        <w:ind/>
        <w:jc w:val="center"/>
        <w:rPr>
          <w:rFonts w:ascii="Times New Roman" w:hAnsi="Times New Roman"/>
          <w:b w:val="1"/>
          <w:i w:val="1"/>
          <w:sz w:val="24"/>
        </w:rPr>
      </w:pPr>
    </w:p>
    <w:tbl>
      <w:tblPr>
        <w:tblStyle w:val="Style_4"/>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5121"/>
        <w:gridCol w:w="4093"/>
        <w:gridCol w:w="991"/>
      </w:tblGrid>
      <w:tr>
        <w:tc>
          <w:tcPr>
            <w:tcW w:type="dxa" w:w="5121"/>
            <w:tcBorders>
              <w:top w:color="000000" w:sz="4" w:val="nil"/>
              <w:left w:color="000000" w:sz="4" w:val="nil"/>
              <w:bottom w:color="000000" w:sz="4" w:val="nil"/>
              <w:right w:color="000000" w:sz="4" w:val="nil"/>
            </w:tcBorders>
          </w:tcPr>
          <w:p w14:paraId="19000000">
            <w:pPr>
              <w:pStyle w:val="Style_5"/>
              <w:widowControl w:val="0"/>
              <w:spacing w:line="264" w:lineRule="auto"/>
              <w:ind w:right="57"/>
              <w:jc w:val="center"/>
              <w:rPr>
                <w:rFonts w:ascii="Times New Roman" w:hAnsi="Times New Roman"/>
                <w:b w:val="1"/>
              </w:rPr>
            </w:pPr>
            <w:r>
              <w:rPr>
                <w:rFonts w:ascii="Times New Roman" w:hAnsi="Times New Roman"/>
                <w:b w:val="1"/>
              </w:rPr>
              <w:t>Дата начала приема заявок:</w:t>
            </w:r>
          </w:p>
          <w:p w14:paraId="1A000000">
            <w:pPr>
              <w:pStyle w:val="Style_5"/>
              <w:widowControl w:val="0"/>
              <w:spacing w:line="264" w:lineRule="auto"/>
              <w:ind w:right="57"/>
              <w:jc w:val="center"/>
              <w:rPr>
                <w:rFonts w:ascii="Times New Roman" w:hAnsi="Times New Roman"/>
                <w:b w:val="1"/>
              </w:rPr>
            </w:pPr>
          </w:p>
        </w:tc>
        <w:tc>
          <w:tcPr>
            <w:tcW w:type="dxa" w:w="4093"/>
            <w:tcBorders>
              <w:top w:color="000000" w:sz="4" w:val="nil"/>
              <w:left w:color="000000" w:sz="4" w:val="nil"/>
              <w:bottom w:color="000000" w:sz="4" w:val="nil"/>
              <w:right w:color="000000" w:sz="4" w:val="nil"/>
            </w:tcBorders>
          </w:tcPr>
          <w:p w14:paraId="1B000000">
            <w:pPr>
              <w:widowControl w:val="0"/>
              <w:tabs>
                <w:tab w:leader="none" w:pos="1005" w:val="left"/>
                <w:tab w:leader="none" w:pos="1938" w:val="center"/>
              </w:tabs>
              <w:ind/>
              <w:rPr>
                <w:rFonts w:ascii="Times New Roman" w:hAnsi="Times New Roman"/>
                <w:b w:val="1"/>
                <w:sz w:val="24"/>
              </w:rPr>
            </w:pPr>
            <w:r>
              <w:rPr>
                <w:rFonts w:ascii="Times New Roman" w:hAnsi="Times New Roman"/>
                <w:b w:val="1"/>
                <w:sz w:val="24"/>
              </w:rPr>
              <w:t xml:space="preserve">     </w:t>
            </w:r>
            <w:r>
              <w:rPr>
                <w:rFonts w:ascii="Times New Roman" w:hAnsi="Times New Roman"/>
                <w:b w:val="1"/>
                <w:sz w:val="24"/>
              </w:rPr>
              <w:tab/>
            </w:r>
            <w:r>
              <w:rPr>
                <w:rFonts w:ascii="Times New Roman" w:hAnsi="Times New Roman"/>
                <w:b w:val="1"/>
                <w:sz w:val="24"/>
              </w:rPr>
              <w:t xml:space="preserve">  </w:t>
            </w:r>
            <w:r>
              <w:rPr>
                <w:rFonts w:ascii="Times New Roman" w:hAnsi="Times New Roman"/>
                <w:b w:val="1"/>
                <w:sz w:val="24"/>
              </w:rPr>
              <w:t>01</w:t>
            </w:r>
            <w:r>
              <w:rPr>
                <w:rFonts w:ascii="Times New Roman" w:hAnsi="Times New Roman"/>
                <w:b w:val="1"/>
                <w:sz w:val="24"/>
              </w:rPr>
              <w:t xml:space="preserve"> июня 2026</w:t>
            </w:r>
            <w:r>
              <w:rPr>
                <w:rFonts w:ascii="Times New Roman" w:hAnsi="Times New Roman"/>
                <w:b w:val="1"/>
                <w:sz w:val="24"/>
              </w:rPr>
              <w:t xml:space="preserve"> г.</w:t>
            </w:r>
          </w:p>
        </w:tc>
        <w:tc>
          <w:tcPr>
            <w:tcW w:type="dxa" w:w="991"/>
            <w:tcBorders>
              <w:top w:color="000000" w:sz="4" w:val="nil"/>
              <w:left w:color="000000" w:sz="4" w:val="nil"/>
              <w:bottom w:color="000000" w:sz="4" w:val="nil"/>
              <w:right w:color="000000" w:sz="4" w:val="nil"/>
            </w:tcBorders>
          </w:tcPr>
          <w:p w14:paraId="1C000000">
            <w:pPr>
              <w:pStyle w:val="Style_5"/>
              <w:widowControl w:val="0"/>
              <w:spacing w:line="264" w:lineRule="auto"/>
              <w:ind w:right="57"/>
              <w:jc w:val="center"/>
              <w:rPr>
                <w:rFonts w:ascii="Times New Roman" w:hAnsi="Times New Roman"/>
                <w:b w:val="1"/>
              </w:rPr>
            </w:pPr>
          </w:p>
        </w:tc>
      </w:tr>
      <w:tr>
        <w:tc>
          <w:tcPr>
            <w:tcW w:type="dxa" w:w="5121"/>
            <w:tcBorders>
              <w:top w:color="000000" w:sz="4" w:val="nil"/>
              <w:left w:color="000000" w:sz="4" w:val="nil"/>
              <w:bottom w:color="000000" w:sz="4" w:val="nil"/>
              <w:right w:color="000000" w:sz="4" w:val="nil"/>
            </w:tcBorders>
          </w:tcPr>
          <w:p w14:paraId="1D000000">
            <w:pPr>
              <w:pStyle w:val="Style_5"/>
              <w:widowControl w:val="0"/>
              <w:spacing w:line="264" w:lineRule="auto"/>
              <w:ind w:right="57"/>
              <w:jc w:val="center"/>
              <w:rPr>
                <w:rFonts w:ascii="Times New Roman" w:hAnsi="Times New Roman"/>
                <w:b w:val="1"/>
              </w:rPr>
            </w:pPr>
            <w:r>
              <w:rPr>
                <w:rFonts w:ascii="Times New Roman" w:hAnsi="Times New Roman"/>
                <w:b w:val="1"/>
              </w:rPr>
              <w:t>Дата окончания приема заявок:</w:t>
            </w:r>
          </w:p>
          <w:p w14:paraId="1E000000">
            <w:pPr>
              <w:pStyle w:val="Style_5"/>
              <w:widowControl w:val="0"/>
              <w:spacing w:line="264" w:lineRule="auto"/>
              <w:ind w:right="57"/>
              <w:jc w:val="center"/>
              <w:rPr>
                <w:rFonts w:ascii="Times New Roman" w:hAnsi="Times New Roman"/>
                <w:b w:val="1"/>
              </w:rPr>
            </w:pPr>
          </w:p>
        </w:tc>
        <w:tc>
          <w:tcPr>
            <w:tcW w:type="dxa" w:w="4093"/>
            <w:tcBorders>
              <w:top w:color="000000" w:sz="4" w:val="nil"/>
              <w:left w:color="000000" w:sz="4" w:val="nil"/>
              <w:bottom w:color="000000" w:sz="4" w:val="nil"/>
              <w:right w:color="000000" w:sz="4" w:val="nil"/>
            </w:tcBorders>
          </w:tcPr>
          <w:p w14:paraId="1F000000">
            <w:pPr>
              <w:widowControl w:val="0"/>
              <w:ind/>
              <w:jc w:val="center"/>
              <w:rPr>
                <w:rFonts w:ascii="Times New Roman" w:hAnsi="Times New Roman"/>
                <w:b w:val="1"/>
                <w:sz w:val="24"/>
              </w:rPr>
            </w:pPr>
            <w:r>
              <w:rPr>
                <w:rFonts w:ascii="Times New Roman" w:hAnsi="Times New Roman"/>
                <w:b w:val="1"/>
                <w:sz w:val="24"/>
              </w:rPr>
              <w:t>13 июля 2026</w:t>
            </w:r>
            <w:r>
              <w:rPr>
                <w:rFonts w:ascii="Times New Roman" w:hAnsi="Times New Roman"/>
                <w:b w:val="1"/>
                <w:sz w:val="24"/>
              </w:rPr>
              <w:t xml:space="preserve"> г.</w:t>
            </w:r>
          </w:p>
        </w:tc>
        <w:tc>
          <w:tcPr>
            <w:tcW w:type="dxa" w:w="991"/>
            <w:tcBorders>
              <w:top w:color="000000" w:sz="4" w:val="nil"/>
              <w:left w:color="000000" w:sz="4" w:val="nil"/>
              <w:bottom w:color="000000" w:sz="4" w:val="nil"/>
              <w:right w:color="000000" w:sz="4" w:val="nil"/>
            </w:tcBorders>
          </w:tcPr>
          <w:p w14:paraId="20000000">
            <w:pPr>
              <w:pStyle w:val="Style_5"/>
              <w:widowControl w:val="0"/>
              <w:spacing w:line="264" w:lineRule="auto"/>
              <w:ind w:right="57"/>
              <w:jc w:val="center"/>
              <w:rPr>
                <w:rFonts w:ascii="Times New Roman" w:hAnsi="Times New Roman"/>
                <w:b w:val="1"/>
              </w:rPr>
            </w:pPr>
          </w:p>
        </w:tc>
      </w:tr>
      <w:tr>
        <w:tc>
          <w:tcPr>
            <w:tcW w:type="dxa" w:w="5121"/>
            <w:tcBorders>
              <w:top w:color="000000" w:sz="4" w:val="nil"/>
              <w:left w:color="000000" w:sz="4" w:val="nil"/>
              <w:bottom w:color="000000" w:sz="4" w:val="nil"/>
              <w:right w:color="000000" w:sz="4" w:val="nil"/>
            </w:tcBorders>
          </w:tcPr>
          <w:p w14:paraId="21000000">
            <w:pPr>
              <w:pStyle w:val="Style_5"/>
              <w:widowControl w:val="0"/>
              <w:spacing w:line="264" w:lineRule="auto"/>
              <w:ind w:right="57"/>
              <w:jc w:val="center"/>
              <w:rPr>
                <w:rFonts w:ascii="Times New Roman" w:hAnsi="Times New Roman"/>
                <w:b w:val="1"/>
              </w:rPr>
            </w:pPr>
            <w:r>
              <w:rPr>
                <w:rFonts w:ascii="Times New Roman" w:hAnsi="Times New Roman"/>
                <w:b w:val="1"/>
              </w:rPr>
              <w:t>Дата определения участников:</w:t>
            </w:r>
          </w:p>
          <w:p w14:paraId="22000000">
            <w:pPr>
              <w:pStyle w:val="Style_5"/>
              <w:widowControl w:val="0"/>
              <w:spacing w:line="264" w:lineRule="auto"/>
              <w:ind w:right="57"/>
              <w:jc w:val="center"/>
              <w:rPr>
                <w:rFonts w:ascii="Times New Roman" w:hAnsi="Times New Roman"/>
                <w:b w:val="1"/>
              </w:rPr>
            </w:pPr>
          </w:p>
          <w:p w14:paraId="23000000">
            <w:pPr>
              <w:pStyle w:val="Style_5"/>
              <w:widowControl w:val="0"/>
              <w:spacing w:line="264" w:lineRule="auto"/>
              <w:ind w:right="57"/>
              <w:jc w:val="center"/>
              <w:rPr>
                <w:rFonts w:ascii="Times New Roman" w:hAnsi="Times New Roman"/>
                <w:b w:val="1"/>
              </w:rPr>
            </w:pPr>
            <w:r>
              <w:rPr>
                <w:rFonts w:ascii="Times New Roman" w:hAnsi="Times New Roman"/>
                <w:b w:val="1"/>
                <w:sz w:val="24"/>
              </w:rPr>
              <w:t>Дата продажи:</w:t>
            </w:r>
          </w:p>
        </w:tc>
        <w:tc>
          <w:tcPr>
            <w:tcW w:type="dxa" w:w="4093"/>
            <w:tcBorders>
              <w:top w:color="000000" w:sz="4" w:val="nil"/>
              <w:left w:color="000000" w:sz="4" w:val="nil"/>
              <w:bottom w:color="000000" w:sz="4" w:val="nil"/>
              <w:right w:color="000000" w:sz="4" w:val="nil"/>
            </w:tcBorders>
          </w:tcPr>
          <w:p w14:paraId="24000000">
            <w:pPr>
              <w:widowControl w:val="0"/>
              <w:ind/>
              <w:jc w:val="center"/>
              <w:rPr>
                <w:rFonts w:ascii="Times New Roman" w:hAnsi="Times New Roman"/>
                <w:b w:val="1"/>
                <w:sz w:val="24"/>
              </w:rPr>
            </w:pPr>
            <w:r>
              <w:rPr>
                <w:rFonts w:ascii="Times New Roman" w:hAnsi="Times New Roman"/>
                <w:b w:val="1"/>
                <w:sz w:val="24"/>
              </w:rPr>
              <w:t>15 июля 2026</w:t>
            </w:r>
            <w:r>
              <w:rPr>
                <w:rFonts w:ascii="Times New Roman" w:hAnsi="Times New Roman"/>
                <w:b w:val="1"/>
                <w:sz w:val="24"/>
              </w:rPr>
              <w:t xml:space="preserve"> г.</w:t>
            </w:r>
          </w:p>
          <w:p w14:paraId="25000000">
            <w:pPr>
              <w:widowControl w:val="0"/>
              <w:ind/>
              <w:jc w:val="center"/>
              <w:rPr>
                <w:rFonts w:ascii="Times New Roman" w:hAnsi="Times New Roman"/>
                <w:b w:val="1"/>
                <w:sz w:val="24"/>
              </w:rPr>
            </w:pPr>
          </w:p>
          <w:p w14:paraId="26000000">
            <w:pPr>
              <w:widowControl w:val="0"/>
              <w:ind/>
              <w:jc w:val="center"/>
              <w:rPr>
                <w:rFonts w:ascii="Times New Roman" w:hAnsi="Times New Roman"/>
                <w:b w:val="1"/>
                <w:sz w:val="24"/>
              </w:rPr>
            </w:pPr>
            <w:r>
              <w:rPr>
                <w:rFonts w:ascii="Times New Roman" w:hAnsi="Times New Roman"/>
                <w:b w:val="1"/>
                <w:sz w:val="24"/>
              </w:rPr>
              <w:t>17 июля 2026</w:t>
            </w:r>
            <w:r>
              <w:rPr>
                <w:rFonts w:ascii="Times New Roman" w:hAnsi="Times New Roman"/>
                <w:b w:val="1"/>
                <w:sz w:val="24"/>
              </w:rPr>
              <w:t xml:space="preserve"> г.</w:t>
            </w:r>
          </w:p>
          <w:p w14:paraId="27000000">
            <w:pPr>
              <w:widowControl w:val="0"/>
              <w:ind/>
              <w:jc w:val="center"/>
              <w:rPr>
                <w:rFonts w:ascii="Times New Roman" w:hAnsi="Times New Roman"/>
                <w:b w:val="1"/>
                <w:sz w:val="24"/>
              </w:rPr>
            </w:pPr>
          </w:p>
        </w:tc>
        <w:tc>
          <w:tcPr>
            <w:tcW w:type="dxa" w:w="991"/>
            <w:tcBorders>
              <w:top w:color="000000" w:sz="4" w:val="nil"/>
              <w:left w:color="000000" w:sz="4" w:val="nil"/>
              <w:bottom w:color="000000" w:sz="4" w:val="nil"/>
              <w:right w:color="000000" w:sz="4" w:val="nil"/>
            </w:tcBorders>
          </w:tcPr>
          <w:p w14:paraId="28000000">
            <w:pPr>
              <w:pStyle w:val="Style_5"/>
              <w:widowControl w:val="0"/>
              <w:spacing w:line="264" w:lineRule="auto"/>
              <w:ind w:right="57"/>
              <w:jc w:val="center"/>
              <w:rPr>
                <w:rFonts w:ascii="Times New Roman" w:hAnsi="Times New Roman"/>
                <w:b w:val="1"/>
              </w:rPr>
            </w:pPr>
          </w:p>
        </w:tc>
      </w:tr>
    </w:tbl>
    <w:p w14:paraId="29000000">
      <w:pPr>
        <w:pStyle w:val="Style_5"/>
        <w:widowControl w:val="0"/>
        <w:spacing w:line="264" w:lineRule="auto"/>
        <w:ind w:right="57"/>
        <w:jc w:val="center"/>
        <w:rPr>
          <w:rFonts w:ascii="Times New Roman" w:hAnsi="Times New Roman"/>
          <w:b w:val="1"/>
        </w:rPr>
      </w:pPr>
    </w:p>
    <w:p w14:paraId="2A000000">
      <w:pPr>
        <w:pStyle w:val="Style_5"/>
        <w:widowControl w:val="0"/>
        <w:spacing w:line="264" w:lineRule="auto"/>
        <w:ind w:right="57"/>
        <w:jc w:val="center"/>
        <w:rPr>
          <w:rFonts w:ascii="Times New Roman" w:hAnsi="Times New Roman"/>
          <w:b w:val="1"/>
        </w:rPr>
      </w:pPr>
    </w:p>
    <w:p w14:paraId="2B000000">
      <w:pPr>
        <w:pStyle w:val="Style_5"/>
        <w:widowControl w:val="0"/>
        <w:spacing w:line="264" w:lineRule="auto"/>
        <w:ind w:right="57"/>
        <w:jc w:val="center"/>
        <w:rPr>
          <w:rFonts w:ascii="Times New Roman" w:hAnsi="Times New Roman"/>
          <w:b w:val="1"/>
        </w:rPr>
      </w:pPr>
    </w:p>
    <w:p w14:paraId="2C000000">
      <w:pPr>
        <w:pStyle w:val="Style_5"/>
        <w:widowControl w:val="0"/>
        <w:spacing w:line="264" w:lineRule="auto"/>
        <w:ind w:right="57"/>
        <w:jc w:val="center"/>
        <w:rPr>
          <w:rFonts w:ascii="Times New Roman" w:hAnsi="Times New Roman"/>
          <w:b w:val="1"/>
        </w:rPr>
      </w:pPr>
    </w:p>
    <w:p w14:paraId="2D000000">
      <w:pPr>
        <w:pStyle w:val="Style_5"/>
        <w:widowControl w:val="0"/>
        <w:spacing w:line="264" w:lineRule="auto"/>
        <w:ind w:right="57"/>
        <w:jc w:val="center"/>
        <w:rPr>
          <w:rFonts w:ascii="Times New Roman" w:hAnsi="Times New Roman"/>
          <w:b w:val="1"/>
        </w:rPr>
      </w:pPr>
    </w:p>
    <w:p w14:paraId="2E000000">
      <w:pPr>
        <w:pStyle w:val="Style_5"/>
        <w:widowControl w:val="0"/>
        <w:spacing w:line="264" w:lineRule="auto"/>
        <w:ind w:right="57"/>
        <w:jc w:val="center"/>
        <w:rPr>
          <w:rFonts w:ascii="Times New Roman" w:hAnsi="Times New Roman"/>
          <w:b w:val="1"/>
        </w:rPr>
      </w:pPr>
    </w:p>
    <w:p w14:paraId="2F000000">
      <w:pPr>
        <w:pStyle w:val="Style_5"/>
        <w:widowControl w:val="0"/>
        <w:spacing w:line="264" w:lineRule="auto"/>
        <w:ind w:right="57"/>
        <w:jc w:val="center"/>
        <w:rPr>
          <w:rFonts w:ascii="Times New Roman" w:hAnsi="Times New Roman"/>
          <w:b w:val="1"/>
        </w:rPr>
      </w:pPr>
    </w:p>
    <w:p w14:paraId="30000000">
      <w:pPr>
        <w:pStyle w:val="Style_5"/>
        <w:widowControl w:val="0"/>
        <w:spacing w:line="264" w:lineRule="auto"/>
        <w:ind w:right="57"/>
        <w:jc w:val="center"/>
        <w:rPr>
          <w:rFonts w:ascii="Times New Roman" w:hAnsi="Times New Roman"/>
          <w:b w:val="1"/>
        </w:rPr>
      </w:pPr>
    </w:p>
    <w:p w14:paraId="31000000">
      <w:pPr>
        <w:pStyle w:val="Style_5"/>
        <w:widowControl w:val="0"/>
        <w:spacing w:line="264" w:lineRule="auto"/>
        <w:ind w:right="57"/>
        <w:jc w:val="center"/>
        <w:rPr>
          <w:rFonts w:ascii="Times New Roman" w:hAnsi="Times New Roman"/>
          <w:b w:val="1"/>
        </w:rPr>
      </w:pPr>
    </w:p>
    <w:p w14:paraId="32000000">
      <w:pPr>
        <w:pStyle w:val="Style_5"/>
        <w:widowControl w:val="0"/>
        <w:spacing w:line="264" w:lineRule="auto"/>
        <w:ind w:right="57"/>
        <w:jc w:val="center"/>
        <w:rPr>
          <w:rFonts w:ascii="Times New Roman" w:hAnsi="Times New Roman"/>
          <w:b w:val="1"/>
        </w:rPr>
      </w:pPr>
    </w:p>
    <w:p w14:paraId="33000000">
      <w:pPr>
        <w:pStyle w:val="Style_5"/>
        <w:widowControl w:val="0"/>
        <w:spacing w:line="264" w:lineRule="auto"/>
        <w:ind w:right="57"/>
        <w:jc w:val="center"/>
        <w:rPr>
          <w:rFonts w:ascii="Times New Roman" w:hAnsi="Times New Roman"/>
          <w:b w:val="1"/>
        </w:rPr>
      </w:pPr>
    </w:p>
    <w:p w14:paraId="34000000">
      <w:pPr>
        <w:pStyle w:val="Style_5"/>
        <w:widowControl w:val="0"/>
        <w:spacing w:line="264" w:lineRule="auto"/>
        <w:ind w:right="57"/>
        <w:jc w:val="center"/>
        <w:rPr>
          <w:rFonts w:ascii="Times New Roman" w:hAnsi="Times New Roman"/>
          <w:b w:val="1"/>
        </w:rPr>
      </w:pPr>
    </w:p>
    <w:p w14:paraId="35000000">
      <w:pPr>
        <w:pStyle w:val="Style_5"/>
        <w:widowControl w:val="0"/>
        <w:spacing w:line="264" w:lineRule="auto"/>
        <w:ind w:right="57"/>
        <w:jc w:val="center"/>
        <w:rPr>
          <w:rFonts w:ascii="Times New Roman" w:hAnsi="Times New Roman"/>
          <w:b w:val="1"/>
        </w:rPr>
      </w:pPr>
    </w:p>
    <w:p w14:paraId="36000000">
      <w:pPr>
        <w:pStyle w:val="Style_5"/>
        <w:widowControl w:val="0"/>
        <w:spacing w:line="264" w:lineRule="auto"/>
        <w:ind w:right="57"/>
        <w:jc w:val="center"/>
        <w:rPr>
          <w:rFonts w:ascii="Times New Roman" w:hAnsi="Times New Roman"/>
          <w:b w:val="1"/>
        </w:rPr>
      </w:pPr>
    </w:p>
    <w:p w14:paraId="37000000">
      <w:pPr>
        <w:pStyle w:val="Style_5"/>
        <w:widowControl w:val="0"/>
        <w:spacing w:line="264" w:lineRule="auto"/>
        <w:ind w:right="57"/>
        <w:jc w:val="center"/>
        <w:rPr>
          <w:rFonts w:ascii="Times New Roman" w:hAnsi="Times New Roman"/>
          <w:b w:val="1"/>
        </w:rPr>
      </w:pPr>
    </w:p>
    <w:p w14:paraId="38000000">
      <w:pPr>
        <w:pStyle w:val="Style_5"/>
        <w:widowControl w:val="0"/>
        <w:spacing w:line="264" w:lineRule="auto"/>
        <w:ind w:right="57"/>
        <w:jc w:val="center"/>
        <w:rPr>
          <w:rFonts w:ascii="Times New Roman" w:hAnsi="Times New Roman"/>
          <w:b w:val="1"/>
        </w:rPr>
      </w:pPr>
    </w:p>
    <w:p w14:paraId="39000000">
      <w:pPr>
        <w:pStyle w:val="Style_5"/>
        <w:widowControl w:val="0"/>
        <w:spacing w:line="264" w:lineRule="auto"/>
        <w:ind w:right="57"/>
        <w:jc w:val="center"/>
        <w:rPr>
          <w:rFonts w:ascii="Times New Roman" w:hAnsi="Times New Roman"/>
          <w:b w:val="1"/>
        </w:rPr>
      </w:pPr>
    </w:p>
    <w:p w14:paraId="3A000000">
      <w:pPr>
        <w:pStyle w:val="Style_5"/>
        <w:widowControl w:val="0"/>
        <w:spacing w:line="264" w:lineRule="auto"/>
        <w:ind w:right="57"/>
        <w:jc w:val="center"/>
        <w:rPr>
          <w:rFonts w:ascii="Times New Roman" w:hAnsi="Times New Roman"/>
          <w:b w:val="1"/>
        </w:rPr>
      </w:pPr>
    </w:p>
    <w:p w14:paraId="3B000000">
      <w:pPr>
        <w:pStyle w:val="Style_5"/>
        <w:widowControl w:val="0"/>
        <w:spacing w:line="264" w:lineRule="auto"/>
        <w:ind w:right="57"/>
        <w:jc w:val="center"/>
        <w:rPr>
          <w:rFonts w:ascii="Times New Roman" w:hAnsi="Times New Roman"/>
          <w:b w:val="1"/>
        </w:rPr>
      </w:pPr>
    </w:p>
    <w:p w14:paraId="3C000000">
      <w:pPr>
        <w:pStyle w:val="Style_5"/>
        <w:widowControl w:val="0"/>
        <w:spacing w:line="264" w:lineRule="auto"/>
        <w:ind w:right="57"/>
        <w:jc w:val="center"/>
        <w:rPr>
          <w:rFonts w:ascii="Times New Roman" w:hAnsi="Times New Roman"/>
          <w:b w:val="1"/>
        </w:rPr>
      </w:pPr>
    </w:p>
    <w:p w14:paraId="3D000000">
      <w:pPr>
        <w:rPr>
          <w:rFonts w:ascii="Times New Roman" w:hAnsi="Times New Roman"/>
          <w:b w:val="1"/>
          <w:sz w:val="24"/>
        </w:rPr>
      </w:pPr>
      <w:r>
        <w:rPr>
          <w:rFonts w:ascii="Times New Roman" w:hAnsi="Times New Roman"/>
          <w:b w:val="1"/>
          <w:sz w:val="24"/>
        </w:rPr>
        <w:t>СОДЕРЖАНИЕ</w:t>
      </w:r>
    </w:p>
    <w:p w14:paraId="3E000000">
      <w:pPr>
        <w:rPr>
          <w:rFonts w:ascii="Times New Roman" w:hAnsi="Times New Roman"/>
          <w:sz w:val="24"/>
        </w:rPr>
      </w:pPr>
      <w:r>
        <w:rPr>
          <w:rFonts w:ascii="Times New Roman" w:hAnsi="Times New Roman"/>
          <w:sz w:val="24"/>
        </w:rPr>
        <w:t xml:space="preserve">1. Основные понятия </w:t>
      </w:r>
    </w:p>
    <w:p w14:paraId="3F000000">
      <w:pPr>
        <w:rPr>
          <w:rFonts w:ascii="Times New Roman" w:hAnsi="Times New Roman"/>
          <w:sz w:val="24"/>
        </w:rPr>
      </w:pPr>
      <w:r>
        <w:rPr>
          <w:rFonts w:ascii="Times New Roman" w:hAnsi="Times New Roman"/>
          <w:sz w:val="24"/>
        </w:rPr>
        <w:t xml:space="preserve">2. Правовое регулирование </w:t>
      </w:r>
    </w:p>
    <w:p w14:paraId="40000000">
      <w:pPr>
        <w:rPr>
          <w:rFonts w:ascii="Times New Roman" w:hAnsi="Times New Roman"/>
          <w:sz w:val="24"/>
        </w:rPr>
      </w:pPr>
      <w:r>
        <w:rPr>
          <w:rFonts w:ascii="Times New Roman" w:hAnsi="Times New Roman"/>
          <w:sz w:val="24"/>
        </w:rPr>
        <w:t xml:space="preserve">3. Сведения об аукционе </w:t>
      </w:r>
    </w:p>
    <w:p w14:paraId="41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подведения итогов аукциона </w:t>
      </w:r>
    </w:p>
    <w:p w14:paraId="42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43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44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45000000">
      <w:pPr>
        <w:rPr>
          <w:rFonts w:ascii="Times New Roman" w:hAnsi="Times New Roman"/>
          <w:sz w:val="24"/>
        </w:rPr>
      </w:pPr>
      <w:r>
        <w:rPr>
          <w:rFonts w:ascii="Times New Roman" w:hAnsi="Times New Roman"/>
          <w:sz w:val="24"/>
        </w:rPr>
        <w:t xml:space="preserve">8. Ограничения участия в аукционе отдельных категорий физических и юридических лиц </w:t>
      </w:r>
    </w:p>
    <w:p w14:paraId="46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47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аукционе</w:t>
      </w:r>
    </w:p>
    <w:p w14:paraId="48000000">
      <w:pPr>
        <w:rPr>
          <w:rFonts w:ascii="Times New Roman" w:hAnsi="Times New Roman"/>
          <w:sz w:val="24"/>
        </w:rPr>
      </w:pPr>
      <w:r>
        <w:rPr>
          <w:rFonts w:ascii="Times New Roman" w:hAnsi="Times New Roman"/>
          <w:sz w:val="24"/>
        </w:rPr>
        <w:t>11. Порядок определения участников аукциона</w:t>
      </w:r>
    </w:p>
    <w:p w14:paraId="49000000">
      <w:pPr>
        <w:rPr>
          <w:rFonts w:ascii="Times New Roman" w:hAnsi="Times New Roman"/>
          <w:sz w:val="24"/>
        </w:rPr>
      </w:pPr>
      <w:r>
        <w:rPr>
          <w:rFonts w:ascii="Times New Roman" w:hAnsi="Times New Roman"/>
          <w:sz w:val="24"/>
        </w:rPr>
        <w:t xml:space="preserve">12. Порядок проведения аукциона и определения победителя </w:t>
      </w:r>
    </w:p>
    <w:p w14:paraId="4A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4B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4C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4D000000">
      <w:pPr>
        <w:rPr>
          <w:rFonts w:ascii="Times New Roman" w:hAnsi="Times New Roman"/>
          <w:sz w:val="24"/>
        </w:rPr>
      </w:pPr>
      <w:r>
        <w:rPr>
          <w:rFonts w:ascii="Times New Roman" w:hAnsi="Times New Roman"/>
          <w:sz w:val="24"/>
        </w:rPr>
        <w:t>Приложение 1 (заявка, опись)</w:t>
      </w:r>
      <w:r>
        <w:rPr>
          <w:rFonts w:ascii="Times New Roman" w:hAnsi="Times New Roman"/>
          <w:sz w:val="24"/>
        </w:rPr>
        <w:t xml:space="preserve"> </w:t>
      </w:r>
      <w:r>
        <w:rPr>
          <w:rFonts w:ascii="Times New Roman" w:hAnsi="Times New Roman"/>
          <w:sz w:val="24"/>
        </w:rPr>
        <w:br/>
      </w:r>
      <w:r>
        <w:rPr>
          <w:rFonts w:ascii="Times New Roman" w:hAnsi="Times New Roman"/>
          <w:sz w:val="24"/>
        </w:rPr>
        <w:t xml:space="preserve">Приложение 2 (проект договора купли-продажи) </w:t>
      </w:r>
    </w:p>
    <w:p w14:paraId="4E000000">
      <w:pPr>
        <w:rPr>
          <w:rFonts w:ascii="Times New Roman" w:hAnsi="Times New Roman"/>
        </w:rPr>
      </w:pPr>
    </w:p>
    <w:p w14:paraId="4F000000">
      <w:pPr>
        <w:pStyle w:val="Style_5"/>
        <w:widowControl w:val="0"/>
        <w:spacing w:line="264" w:lineRule="auto"/>
        <w:ind w:right="57"/>
        <w:jc w:val="center"/>
        <w:rPr>
          <w:rFonts w:ascii="Times New Roman" w:hAnsi="Times New Roman"/>
          <w:b w:val="1"/>
        </w:rPr>
      </w:pPr>
    </w:p>
    <w:p w14:paraId="50000000">
      <w:pPr>
        <w:pStyle w:val="Style_5"/>
        <w:widowControl w:val="0"/>
        <w:spacing w:line="264" w:lineRule="auto"/>
        <w:ind w:right="57"/>
        <w:jc w:val="center"/>
        <w:rPr>
          <w:rFonts w:ascii="Times New Roman" w:hAnsi="Times New Roman"/>
          <w:b w:val="1"/>
        </w:rPr>
      </w:pPr>
    </w:p>
    <w:p w14:paraId="51000000">
      <w:pPr>
        <w:pStyle w:val="Style_5"/>
        <w:widowControl w:val="0"/>
        <w:spacing w:line="264" w:lineRule="auto"/>
        <w:ind w:right="57"/>
        <w:jc w:val="center"/>
        <w:rPr>
          <w:rFonts w:ascii="Times New Roman" w:hAnsi="Times New Roman"/>
          <w:b w:val="1"/>
        </w:rPr>
      </w:pPr>
    </w:p>
    <w:p w14:paraId="52000000">
      <w:pPr>
        <w:pStyle w:val="Style_5"/>
        <w:widowControl w:val="0"/>
        <w:spacing w:line="264" w:lineRule="auto"/>
        <w:ind w:right="57"/>
        <w:jc w:val="center"/>
        <w:rPr>
          <w:rFonts w:ascii="Times New Roman" w:hAnsi="Times New Roman"/>
          <w:b w:val="1"/>
        </w:rPr>
      </w:pPr>
    </w:p>
    <w:p w14:paraId="53000000">
      <w:pPr>
        <w:pStyle w:val="Style_5"/>
        <w:widowControl w:val="0"/>
        <w:spacing w:line="264" w:lineRule="auto"/>
        <w:ind w:right="57"/>
        <w:jc w:val="center"/>
        <w:rPr>
          <w:rFonts w:ascii="Times New Roman" w:hAnsi="Times New Roman"/>
          <w:b w:val="1"/>
        </w:rPr>
      </w:pPr>
    </w:p>
    <w:p w14:paraId="54000000">
      <w:pPr>
        <w:pStyle w:val="Style_5"/>
        <w:widowControl w:val="0"/>
        <w:spacing w:line="264" w:lineRule="auto"/>
        <w:ind w:right="57"/>
        <w:jc w:val="center"/>
        <w:rPr>
          <w:rFonts w:ascii="Times New Roman" w:hAnsi="Times New Roman"/>
          <w:b w:val="1"/>
        </w:rPr>
      </w:pPr>
    </w:p>
    <w:p w14:paraId="55000000">
      <w:pPr>
        <w:pStyle w:val="Style_5"/>
        <w:widowControl w:val="0"/>
        <w:spacing w:line="264" w:lineRule="auto"/>
        <w:ind w:right="57"/>
        <w:jc w:val="center"/>
        <w:rPr>
          <w:rFonts w:ascii="Times New Roman" w:hAnsi="Times New Roman"/>
          <w:b w:val="1"/>
        </w:rPr>
      </w:pPr>
    </w:p>
    <w:p w14:paraId="56000000">
      <w:pPr>
        <w:pStyle w:val="Style_5"/>
        <w:widowControl w:val="0"/>
        <w:spacing w:line="264" w:lineRule="auto"/>
        <w:ind w:right="57"/>
        <w:jc w:val="center"/>
        <w:rPr>
          <w:rFonts w:ascii="Times New Roman" w:hAnsi="Times New Roman"/>
          <w:b w:val="1"/>
        </w:rPr>
      </w:pPr>
    </w:p>
    <w:p w14:paraId="57000000">
      <w:pPr>
        <w:pStyle w:val="Style_5"/>
        <w:widowControl w:val="0"/>
        <w:spacing w:line="264" w:lineRule="auto"/>
        <w:ind w:right="57"/>
        <w:jc w:val="center"/>
        <w:rPr>
          <w:rFonts w:ascii="Times New Roman" w:hAnsi="Times New Roman"/>
          <w:b w:val="1"/>
        </w:rPr>
      </w:pPr>
    </w:p>
    <w:p w14:paraId="58000000">
      <w:pPr>
        <w:pStyle w:val="Style_5"/>
        <w:widowControl w:val="0"/>
        <w:spacing w:line="264" w:lineRule="auto"/>
        <w:ind w:right="57"/>
        <w:jc w:val="center"/>
        <w:rPr>
          <w:rFonts w:ascii="Times New Roman" w:hAnsi="Times New Roman"/>
          <w:b w:val="1"/>
        </w:rPr>
      </w:pPr>
    </w:p>
    <w:p w14:paraId="59000000">
      <w:pPr>
        <w:pStyle w:val="Style_5"/>
        <w:widowControl w:val="0"/>
        <w:spacing w:line="264" w:lineRule="auto"/>
        <w:ind w:right="57"/>
        <w:jc w:val="center"/>
        <w:rPr>
          <w:rFonts w:ascii="Times New Roman" w:hAnsi="Times New Roman"/>
          <w:b w:val="1"/>
        </w:rPr>
      </w:pPr>
    </w:p>
    <w:p w14:paraId="5A000000">
      <w:pPr>
        <w:pStyle w:val="Style_5"/>
        <w:widowControl w:val="0"/>
        <w:spacing w:line="264" w:lineRule="auto"/>
        <w:ind w:right="57"/>
        <w:jc w:val="center"/>
        <w:rPr>
          <w:rFonts w:ascii="Times New Roman" w:hAnsi="Times New Roman"/>
          <w:b w:val="1"/>
        </w:rPr>
      </w:pPr>
    </w:p>
    <w:p w14:paraId="5B000000">
      <w:pPr>
        <w:pStyle w:val="Style_5"/>
        <w:widowControl w:val="0"/>
        <w:spacing w:line="264" w:lineRule="auto"/>
        <w:ind w:right="57"/>
        <w:jc w:val="center"/>
        <w:rPr>
          <w:rFonts w:ascii="Times New Roman" w:hAnsi="Times New Roman"/>
          <w:b w:val="1"/>
        </w:rPr>
      </w:pPr>
    </w:p>
    <w:p w14:paraId="5C000000">
      <w:pPr>
        <w:pStyle w:val="Style_5"/>
        <w:widowControl w:val="0"/>
        <w:spacing w:line="264" w:lineRule="auto"/>
        <w:ind w:right="57"/>
        <w:jc w:val="center"/>
        <w:rPr>
          <w:rFonts w:ascii="Times New Roman" w:hAnsi="Times New Roman"/>
          <w:b w:val="1"/>
        </w:rPr>
      </w:pPr>
    </w:p>
    <w:p w14:paraId="5D000000">
      <w:pPr>
        <w:pStyle w:val="Style_5"/>
        <w:widowControl w:val="0"/>
        <w:spacing w:line="264" w:lineRule="auto"/>
        <w:ind w:right="57"/>
        <w:jc w:val="center"/>
        <w:rPr>
          <w:rFonts w:ascii="Times New Roman" w:hAnsi="Times New Roman"/>
          <w:b w:val="1"/>
        </w:rPr>
      </w:pPr>
    </w:p>
    <w:p w14:paraId="5E000000">
      <w:pPr>
        <w:pStyle w:val="Style_5"/>
        <w:widowControl w:val="0"/>
        <w:spacing w:line="264" w:lineRule="auto"/>
        <w:ind w:right="57"/>
        <w:jc w:val="center"/>
        <w:rPr>
          <w:rFonts w:ascii="Times New Roman" w:hAnsi="Times New Roman"/>
          <w:b w:val="1"/>
        </w:rPr>
      </w:pPr>
    </w:p>
    <w:p w14:paraId="5F000000">
      <w:pPr>
        <w:pStyle w:val="Style_5"/>
        <w:widowControl w:val="0"/>
        <w:spacing w:line="264" w:lineRule="auto"/>
        <w:ind w:right="57"/>
        <w:jc w:val="center"/>
        <w:rPr>
          <w:rFonts w:ascii="Times New Roman" w:hAnsi="Times New Roman"/>
          <w:b w:val="1"/>
        </w:rPr>
      </w:pPr>
    </w:p>
    <w:p w14:paraId="60000000">
      <w:pPr>
        <w:pStyle w:val="Style_5"/>
        <w:widowControl w:val="0"/>
        <w:spacing w:line="264" w:lineRule="auto"/>
        <w:ind w:right="57"/>
        <w:jc w:val="center"/>
        <w:rPr>
          <w:rFonts w:ascii="Times New Roman" w:hAnsi="Times New Roman"/>
          <w:b w:val="1"/>
        </w:rPr>
      </w:pPr>
    </w:p>
    <w:p w14:paraId="61000000">
      <w:pPr>
        <w:pStyle w:val="Style_5"/>
        <w:widowControl w:val="0"/>
        <w:spacing w:line="264" w:lineRule="auto"/>
        <w:ind w:right="57"/>
        <w:jc w:val="center"/>
        <w:rPr>
          <w:rFonts w:ascii="Times New Roman" w:hAnsi="Times New Roman"/>
          <w:b w:val="1"/>
        </w:rPr>
      </w:pPr>
    </w:p>
    <w:p w14:paraId="62000000">
      <w:pPr>
        <w:pStyle w:val="Style_5"/>
        <w:widowControl w:val="0"/>
        <w:spacing w:line="264" w:lineRule="auto"/>
        <w:ind w:right="57"/>
        <w:jc w:val="center"/>
        <w:rPr>
          <w:rFonts w:ascii="Times New Roman" w:hAnsi="Times New Roman"/>
          <w:b w:val="1"/>
        </w:rPr>
      </w:pPr>
    </w:p>
    <w:p w14:paraId="63000000">
      <w:pPr>
        <w:pStyle w:val="Style_5"/>
        <w:widowControl w:val="0"/>
        <w:spacing w:line="264" w:lineRule="auto"/>
        <w:ind w:right="57"/>
        <w:jc w:val="center"/>
        <w:rPr>
          <w:rFonts w:ascii="Times New Roman" w:hAnsi="Times New Roman"/>
          <w:b w:val="1"/>
        </w:rPr>
      </w:pPr>
    </w:p>
    <w:p w14:paraId="64000000">
      <w:pPr>
        <w:pStyle w:val="Style_5"/>
        <w:widowControl w:val="0"/>
        <w:spacing w:line="264" w:lineRule="auto"/>
        <w:ind w:right="57"/>
        <w:jc w:val="center"/>
        <w:rPr>
          <w:rFonts w:ascii="Times New Roman" w:hAnsi="Times New Roman"/>
          <w:b w:val="1"/>
        </w:rPr>
      </w:pPr>
    </w:p>
    <w:p w14:paraId="65000000">
      <w:pPr>
        <w:pStyle w:val="Style_5"/>
        <w:widowControl w:val="0"/>
        <w:spacing w:line="264" w:lineRule="auto"/>
        <w:ind w:right="57"/>
        <w:jc w:val="center"/>
        <w:rPr>
          <w:rFonts w:ascii="Times New Roman" w:hAnsi="Times New Roman"/>
          <w:b w:val="1"/>
        </w:rPr>
      </w:pPr>
    </w:p>
    <w:p w14:paraId="66000000">
      <w:pPr>
        <w:pStyle w:val="Style_5"/>
        <w:widowControl w:val="0"/>
        <w:spacing w:line="264" w:lineRule="auto"/>
        <w:ind w:right="57"/>
        <w:jc w:val="center"/>
        <w:rPr>
          <w:rFonts w:ascii="Times New Roman" w:hAnsi="Times New Roman"/>
          <w:b w:val="1"/>
        </w:rPr>
      </w:pPr>
    </w:p>
    <w:p w14:paraId="67000000">
      <w:pPr>
        <w:pStyle w:val="Style_5"/>
        <w:widowControl w:val="0"/>
        <w:spacing w:line="264" w:lineRule="auto"/>
        <w:ind w:right="57"/>
        <w:jc w:val="center"/>
        <w:rPr>
          <w:rFonts w:ascii="Times New Roman" w:hAnsi="Times New Roman"/>
          <w:b w:val="1"/>
        </w:rPr>
      </w:pPr>
    </w:p>
    <w:p w14:paraId="68000000">
      <w:pPr>
        <w:pStyle w:val="Style_5"/>
        <w:widowControl w:val="0"/>
        <w:spacing w:line="264" w:lineRule="auto"/>
        <w:ind w:right="57"/>
        <w:jc w:val="center"/>
        <w:rPr>
          <w:rFonts w:ascii="Times New Roman" w:hAnsi="Times New Roman"/>
          <w:b w:val="1"/>
        </w:rPr>
      </w:pPr>
    </w:p>
    <w:p w14:paraId="69000000">
      <w:pPr>
        <w:pStyle w:val="Style_5"/>
        <w:widowControl w:val="0"/>
        <w:spacing w:line="264" w:lineRule="auto"/>
        <w:ind w:right="57"/>
        <w:jc w:val="center"/>
        <w:rPr>
          <w:rFonts w:ascii="Times New Roman" w:hAnsi="Times New Roman"/>
          <w:b w:val="1"/>
        </w:rPr>
      </w:pPr>
    </w:p>
    <w:p w14:paraId="6A000000">
      <w:pPr>
        <w:pStyle w:val="Style_5"/>
        <w:widowControl w:val="0"/>
        <w:spacing w:line="264" w:lineRule="auto"/>
        <w:ind w:right="57"/>
        <w:jc w:val="center"/>
        <w:rPr>
          <w:rFonts w:ascii="Times New Roman" w:hAnsi="Times New Roman"/>
          <w:b w:val="1"/>
        </w:rPr>
      </w:pPr>
    </w:p>
    <w:p w14:paraId="6B000000">
      <w:pPr>
        <w:pStyle w:val="Style_5"/>
        <w:widowControl w:val="0"/>
        <w:spacing w:line="264" w:lineRule="auto"/>
        <w:ind w:right="57"/>
        <w:jc w:val="center"/>
        <w:rPr>
          <w:rFonts w:ascii="Times New Roman" w:hAnsi="Times New Roman"/>
          <w:b w:val="1"/>
        </w:rPr>
      </w:pPr>
    </w:p>
    <w:p w14:paraId="6C000000">
      <w:pPr>
        <w:pStyle w:val="Style_5"/>
        <w:widowControl w:val="0"/>
        <w:spacing w:line="264" w:lineRule="auto"/>
        <w:ind w:right="57"/>
        <w:jc w:val="center"/>
        <w:rPr>
          <w:rFonts w:ascii="Times New Roman" w:hAnsi="Times New Roman"/>
          <w:b w:val="1"/>
          <w:sz w:val="24"/>
        </w:rPr>
      </w:pPr>
      <w:r>
        <w:rPr>
          <w:rFonts w:ascii="Times New Roman" w:hAnsi="Times New Roman"/>
          <w:b w:val="1"/>
          <w:sz w:val="24"/>
        </w:rPr>
        <w:t>Основные понятия</w:t>
      </w:r>
    </w:p>
    <w:p w14:paraId="6D000000">
      <w:pPr>
        <w:pStyle w:val="Style_5"/>
        <w:widowControl w:val="0"/>
        <w:ind w:firstLine="709" w:left="0" w:right="57"/>
        <w:rPr>
          <w:rFonts w:ascii="Times New Roman" w:hAnsi="Times New Roman"/>
          <w:b w:val="1"/>
          <w:sz w:val="24"/>
        </w:rPr>
      </w:pPr>
    </w:p>
    <w:p w14:paraId="6E000000">
      <w:pPr>
        <w:widowControl w:val="0"/>
        <w:spacing w:line="264" w:lineRule="auto"/>
        <w:ind w:right="57"/>
        <w:jc w:val="center"/>
        <w:rPr>
          <w:rFonts w:ascii="Times New Roman" w:hAnsi="Times New Roman"/>
          <w:b w:val="1"/>
          <w:sz w:val="24"/>
        </w:rPr>
      </w:pPr>
      <w:r>
        <w:rPr>
          <w:rFonts w:ascii="Times New Roman" w:hAnsi="Times New Roman"/>
          <w:sz w:val="24"/>
        </w:rPr>
        <w:t>1.</w:t>
      </w:r>
      <w:r>
        <w:rPr>
          <w:rFonts w:ascii="Times New Roman" w:hAnsi="Times New Roman"/>
          <w:b w:val="1"/>
          <w:sz w:val="24"/>
        </w:rPr>
        <w:t>Основные понятия</w:t>
      </w:r>
    </w:p>
    <w:p w14:paraId="6F000000">
      <w:pPr>
        <w:widowControl w:val="0"/>
        <w:spacing w:line="264" w:lineRule="auto"/>
        <w:ind w:right="57"/>
        <w:jc w:val="center"/>
        <w:rPr>
          <w:rFonts w:ascii="Times New Roman" w:hAnsi="Times New Roman"/>
          <w:b w:val="1"/>
          <w:sz w:val="24"/>
        </w:rPr>
      </w:pPr>
    </w:p>
    <w:p w14:paraId="70000000">
      <w:pPr>
        <w:widowControl w:val="0"/>
        <w:ind w:firstLine="709" w:left="0"/>
        <w:jc w:val="both"/>
        <w:rPr>
          <w:rFonts w:ascii="Times New Roman" w:hAnsi="Times New Roman"/>
          <w:sz w:val="24"/>
        </w:rPr>
      </w:pPr>
      <w:r>
        <w:rPr>
          <w:rFonts w:ascii="Times New Roman" w:hAnsi="Times New Roman"/>
          <w:b w:val="1"/>
          <w:sz w:val="24"/>
        </w:rPr>
        <w:t>Имущество (лоты) аукциона (объекты)</w:t>
      </w:r>
      <w:r>
        <w:rPr>
          <w:rFonts w:ascii="Times New Roman" w:hAnsi="Times New Roman"/>
          <w:sz w:val="24"/>
        </w:rPr>
        <w:t xml:space="preserve"> –</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71000000">
      <w:pPr>
        <w:widowControl w:val="0"/>
        <w:ind w:firstLine="709" w:left="0"/>
        <w:jc w:val="both"/>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 (электронного аукциона).</w:t>
      </w:r>
    </w:p>
    <w:p w14:paraId="72000000">
      <w:pPr>
        <w:widowControl w:val="0"/>
        <w:ind w:firstLine="709" w:left="0"/>
        <w:jc w:val="both"/>
        <w:rPr>
          <w:rFonts w:ascii="Times New Roman" w:hAnsi="Times New Roman"/>
          <w:sz w:val="24"/>
        </w:rPr>
      </w:pPr>
      <w:r>
        <w:rPr>
          <w:rFonts w:ascii="Times New Roman" w:hAnsi="Times New Roman"/>
          <w:b w:val="1"/>
          <w:sz w:val="24"/>
        </w:rPr>
        <w:t>Предмет аукциона</w:t>
      </w:r>
      <w:r>
        <w:rPr>
          <w:rFonts w:ascii="Times New Roman" w:hAnsi="Times New Roman"/>
          <w:sz w:val="24"/>
        </w:rPr>
        <w:t xml:space="preserve"> – продажа Имущества (лота) аукциона.</w:t>
      </w:r>
    </w:p>
    <w:p w14:paraId="73000000">
      <w:pPr>
        <w:widowControl w:val="0"/>
        <w:ind w:firstLine="709" w:left="0"/>
        <w:jc w:val="both"/>
        <w:rPr>
          <w:rFonts w:ascii="Times New Roman" w:hAnsi="Times New Roman"/>
          <w:sz w:val="24"/>
        </w:rPr>
      </w:pPr>
      <w:r>
        <w:rPr>
          <w:rFonts w:ascii="Times New Roman" w:hAnsi="Times New Roman"/>
          <w:b w:val="1"/>
          <w:sz w:val="24"/>
        </w:rPr>
        <w:t>Цена предмета аукциона</w:t>
      </w:r>
      <w:r>
        <w:rPr>
          <w:rFonts w:ascii="Times New Roman" w:hAnsi="Times New Roman"/>
          <w:sz w:val="24"/>
        </w:rPr>
        <w:t xml:space="preserve"> – цена продажи Имущества (лота) аукциона.</w:t>
      </w:r>
    </w:p>
    <w:p w14:paraId="74000000">
      <w:pPr>
        <w:widowControl w:val="0"/>
        <w:ind w:firstLine="709" w:left="0"/>
        <w:jc w:val="both"/>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75000000">
      <w:pPr>
        <w:widowControl w:val="0"/>
        <w:ind w:firstLine="709" w:left="0"/>
        <w:jc w:val="both"/>
        <w:rPr>
          <w:rFonts w:ascii="Times New Roman" w:hAnsi="Times New Roman"/>
          <w:sz w:val="24"/>
        </w:rPr>
      </w:pPr>
      <w:r>
        <w:rPr>
          <w:rFonts w:ascii="Times New Roman" w:hAnsi="Times New Roman"/>
          <w:b w:val="1"/>
          <w:sz w:val="24"/>
        </w:rPr>
        <w:t>Информационное сообщение о проведении аукциона</w:t>
      </w:r>
      <w:r>
        <w:rPr>
          <w:rFonts w:ascii="Times New Roman" w:hAnsi="Times New Roman"/>
          <w:sz w:val="24"/>
        </w:rP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76000000">
      <w:pPr>
        <w:widowControl w:val="0"/>
        <w:ind w:firstLine="709" w:left="0"/>
        <w:jc w:val="both"/>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77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78000000">
      <w:pPr>
        <w:widowControl w:val="0"/>
        <w:ind w:firstLine="709" w:left="0"/>
        <w:jc w:val="both"/>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79000000">
      <w:pPr>
        <w:widowControl w:val="0"/>
        <w:ind w:firstLine="709" w:left="0"/>
        <w:jc w:val="both"/>
        <w:rPr>
          <w:rFonts w:ascii="Times New Roman" w:hAnsi="Times New Roman"/>
          <w:sz w:val="24"/>
        </w:rPr>
      </w:pPr>
      <w:r>
        <w:rPr>
          <w:rFonts w:ascii="Times New Roman" w:hAnsi="Times New Roman"/>
          <w:b w:val="1"/>
          <w:sz w:val="24"/>
        </w:rPr>
        <w:t>Аукционная комиссия</w:t>
      </w:r>
      <w:r>
        <w:rPr>
          <w:rFonts w:ascii="Times New Roman" w:hAnsi="Times New Roman"/>
          <w:sz w:val="24"/>
        </w:rPr>
        <w:t xml:space="preserve"> – комиссия по проведению аукциона, формируемая Уполномоченным органом</w:t>
      </w:r>
      <w:r>
        <w:rPr>
          <w:rFonts w:ascii="Times New Roman" w:hAnsi="Times New Roman"/>
          <w:sz w:val="24"/>
        </w:rPr>
        <w:t>.</w:t>
      </w:r>
    </w:p>
    <w:p w14:paraId="7A000000">
      <w:pPr>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аукционе</w:t>
      </w:r>
      <w:r>
        <w:rPr>
          <w:rFonts w:ascii="Times New Roman" w:hAnsi="Times New Roman"/>
          <w:sz w:val="24"/>
        </w:rPr>
        <w:t>.</w:t>
      </w:r>
    </w:p>
    <w:p w14:paraId="7B000000">
      <w:pPr>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7C000000">
      <w:pPr>
        <w:widowControl w:val="0"/>
        <w:spacing w:after="0" w:before="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7D000000">
      <w:pPr>
        <w:widowControl w:val="0"/>
        <w:ind w:firstLine="709" w:left="0"/>
        <w:jc w:val="both"/>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7E000000">
      <w:pPr>
        <w:widowControl w:val="0"/>
        <w:ind w:firstLine="709" w:left="0"/>
        <w:jc w:val="both"/>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7F000000">
      <w:pPr>
        <w:widowControl w:val="0"/>
        <w:ind w:firstLine="709" w:left="0"/>
        <w:jc w:val="both"/>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w:t>
      </w:r>
    </w:p>
    <w:p w14:paraId="80000000">
      <w:pPr>
        <w:widowControl w:val="0"/>
        <w:ind w:firstLine="709" w:left="0"/>
        <w:jc w:val="both"/>
        <w:rPr>
          <w:rFonts w:ascii="Times New Roman" w:hAnsi="Times New Roman"/>
          <w:sz w:val="24"/>
        </w:rPr>
      </w:pPr>
      <w:r>
        <w:rPr>
          <w:rFonts w:ascii="Times New Roman" w:hAnsi="Times New Roman"/>
          <w:sz w:val="24"/>
        </w:rPr>
        <w:t xml:space="preserve">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81000000">
      <w:pPr>
        <w:widowControl w:val="0"/>
        <w:ind w:firstLine="709" w:left="0"/>
        <w:jc w:val="both"/>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82000000">
      <w:pPr>
        <w:widowControl w:val="0"/>
        <w:ind w:firstLine="709" w:left="0"/>
        <w:jc w:val="both"/>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83000000">
      <w:pPr>
        <w:widowControl w:val="0"/>
        <w:ind w:firstLine="709" w:left="0"/>
        <w:jc w:val="both"/>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84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посредством программных и технических средств электронной площадки фиксируется ход проведения процедуры электронного аукциона.</w:t>
      </w:r>
    </w:p>
    <w:p w14:paraId="85000000">
      <w:pPr>
        <w:widowControl w:val="0"/>
        <w:ind w:firstLine="709" w:left="0"/>
        <w:jc w:val="both"/>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86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"https://rosim.gov.ru/"</w:instrText>
      </w:r>
      <w:r>
        <w:rPr>
          <w:rStyle w:val="Style_6_ch"/>
          <w:rFonts w:ascii="Times New Roman" w:hAnsi="Times New Roman"/>
          <w:sz w:val="26"/>
        </w:rPr>
        <w:fldChar w:fldCharType="separate"/>
      </w:r>
      <w:r>
        <w:rPr>
          <w:rStyle w:val="Style_6_ch"/>
          <w:rFonts w:ascii="Times New Roman" w:hAnsi="Times New Roman"/>
          <w:sz w:val="26"/>
        </w:rPr>
        <w:t>https://rosim.gov.ru/</w:t>
      </w:r>
      <w:r>
        <w:rPr>
          <w:rStyle w:val="Style_6_ch"/>
          <w:rFonts w:ascii="Times New Roman" w:hAnsi="Times New Roman"/>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87000000">
      <w:pPr>
        <w:widowControl w:val="0"/>
        <w:ind w:firstLine="709" w:left="0"/>
        <w:jc w:val="both"/>
        <w:rPr>
          <w:rFonts w:ascii="Times New Roman" w:hAnsi="Times New Roman"/>
        </w:rPr>
      </w:pPr>
    </w:p>
    <w:p w14:paraId="88000000">
      <w:pPr>
        <w:pStyle w:val="Style_5"/>
        <w:widowControl w:val="0"/>
        <w:spacing w:line="264" w:lineRule="auto"/>
        <w:ind w:firstLine="709" w:left="0" w:right="57"/>
        <w:jc w:val="center"/>
        <w:rPr>
          <w:rFonts w:ascii="Times New Roman" w:hAnsi="Times New Roman"/>
          <w:b w:val="1"/>
          <w:sz w:val="24"/>
        </w:rPr>
      </w:pPr>
    </w:p>
    <w:p w14:paraId="89000000">
      <w:pPr>
        <w:pStyle w:val="Style_5"/>
        <w:widowControl w:val="0"/>
        <w:spacing w:line="264" w:lineRule="auto"/>
        <w:ind w:firstLine="709" w:left="0" w:right="57"/>
        <w:jc w:val="center"/>
        <w:rPr>
          <w:rFonts w:ascii="Times New Roman" w:hAnsi="Times New Roman"/>
          <w:b w:val="1"/>
          <w:sz w:val="24"/>
        </w:rPr>
      </w:pPr>
      <w:r>
        <w:rPr>
          <w:rFonts w:ascii="Times New Roman" w:hAnsi="Times New Roman"/>
          <w:b w:val="1"/>
          <w:sz w:val="24"/>
        </w:rPr>
        <w:t>2. Правовое регулирование</w:t>
      </w:r>
    </w:p>
    <w:p w14:paraId="8A000000">
      <w:pPr>
        <w:widowControl w:val="0"/>
        <w:ind w:firstLine="709" w:left="0" w:right="57"/>
        <w:jc w:val="both"/>
        <w:rPr>
          <w:rFonts w:ascii="Times New Roman" w:hAnsi="Times New Roman"/>
          <w:sz w:val="24"/>
        </w:rPr>
      </w:pPr>
      <w:r>
        <w:rPr>
          <w:rFonts w:ascii="Times New Roman" w:hAnsi="Times New Roman"/>
          <w:sz w:val="24"/>
        </w:rPr>
        <w:t xml:space="preserve">  </w:t>
      </w:r>
    </w:p>
    <w:p w14:paraId="8B000000">
      <w:pPr>
        <w:widowControl w:val="0"/>
        <w:ind w:firstLine="709" w:left="0" w:right="57"/>
        <w:jc w:val="both"/>
        <w:rPr>
          <w:rFonts w:ascii="Times New Roman" w:hAnsi="Times New Roman"/>
          <w:sz w:val="24"/>
        </w:rPr>
      </w:pPr>
      <w:r>
        <w:rPr>
          <w:rFonts w:ascii="Times New Roman" w:hAnsi="Times New Roman"/>
          <w:sz w:val="24"/>
        </w:rPr>
        <w:t>Аукцион проводится в соответствии с:</w:t>
      </w:r>
    </w:p>
    <w:p w14:paraId="8C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8D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8E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8F000000">
      <w:pPr>
        <w:widowControl w:val="0"/>
        <w:ind w:firstLine="709" w:left="0" w:right="57"/>
        <w:jc w:val="both"/>
        <w:rPr>
          <w:rFonts w:ascii="Times New Roman" w:hAnsi="Times New Roman"/>
          <w:sz w:val="24"/>
          <w:highlight w:val="red"/>
        </w:rPr>
      </w:pPr>
      <w:r>
        <w:rPr>
          <w:rFonts w:ascii="Times New Roman" w:hAnsi="Times New Roman"/>
          <w:sz w:val="24"/>
        </w:rPr>
        <w:t>- распоряжение</w:t>
      </w:r>
      <w:r>
        <w:rPr>
          <w:rFonts w:ascii="Times New Roman" w:hAnsi="Times New Roman"/>
          <w:sz w:val="24"/>
        </w:rPr>
        <w:t>м</w:t>
      </w:r>
      <w:r>
        <w:rPr>
          <w:rFonts w:ascii="Times New Roman" w:hAnsi="Times New Roman"/>
          <w:sz w:val="24"/>
        </w:rPr>
        <w:t xml:space="preserve"> </w:t>
      </w:r>
      <w:r>
        <w:rPr>
          <w:rFonts w:ascii="Times New Roman" w:hAnsi="Times New Roman"/>
          <w:sz w:val="24"/>
        </w:rPr>
        <w:t>Правительства</w:t>
      </w:r>
      <w:r>
        <w:rPr>
          <w:rFonts w:ascii="Times New Roman" w:hAnsi="Times New Roman"/>
          <w:sz w:val="24"/>
        </w:rPr>
        <w:t xml:space="preserve"> </w:t>
      </w:r>
      <w:r>
        <w:rPr>
          <w:rFonts w:ascii="Times New Roman" w:hAnsi="Times New Roman"/>
          <w:sz w:val="24"/>
        </w:rPr>
        <w:t>Российской</w:t>
      </w:r>
      <w:r>
        <w:rPr>
          <w:rFonts w:ascii="Times New Roman" w:hAnsi="Times New Roman"/>
          <w:sz w:val="24"/>
        </w:rPr>
        <w:t xml:space="preserve"> </w:t>
      </w:r>
      <w:r>
        <w:rPr>
          <w:rFonts w:ascii="Times New Roman" w:hAnsi="Times New Roman"/>
          <w:sz w:val="24"/>
        </w:rPr>
        <w:t>Федерации</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w:t>
      </w:r>
      <w:r>
        <w:rPr>
          <w:rFonts w:ascii="Times New Roman" w:hAnsi="Times New Roman"/>
          <w:sz w:val="24"/>
        </w:rPr>
        <w:t>31.12.2019</w:t>
      </w:r>
      <w:r>
        <w:rPr>
          <w:rFonts w:ascii="Times New Roman" w:hAnsi="Times New Roman"/>
          <w:sz w:val="24"/>
        </w:rPr>
        <w:t xml:space="preserve"> </w:t>
      </w:r>
      <w:r>
        <w:rPr>
          <w:rFonts w:ascii="Times New Roman" w:hAnsi="Times New Roman"/>
          <w:sz w:val="24"/>
        </w:rPr>
        <w:t xml:space="preserve">№3260-р с учетом изменений, внесенных </w:t>
      </w:r>
      <w:r>
        <w:rPr>
          <w:rFonts w:ascii="Times New Roman" w:hAnsi="Times New Roman"/>
          <w:sz w:val="24"/>
        </w:rPr>
        <w:t xml:space="preserve">распоряжением </w:t>
      </w:r>
      <w:r>
        <w:rPr>
          <w:rFonts w:ascii="Times New Roman" w:hAnsi="Times New Roman"/>
          <w:sz w:val="24"/>
        </w:rPr>
        <w:t>Правительства</w:t>
      </w:r>
      <w:r>
        <w:rPr>
          <w:rFonts w:ascii="Times New Roman" w:hAnsi="Times New Roman"/>
          <w:sz w:val="24"/>
        </w:rPr>
        <w:t xml:space="preserve"> </w:t>
      </w:r>
      <w:r>
        <w:rPr>
          <w:rFonts w:ascii="Times New Roman" w:hAnsi="Times New Roman"/>
          <w:sz w:val="24"/>
        </w:rPr>
        <w:t>Российской</w:t>
      </w:r>
      <w:r>
        <w:rPr>
          <w:rFonts w:ascii="Times New Roman" w:hAnsi="Times New Roman"/>
          <w:sz w:val="24"/>
        </w:rPr>
        <w:t xml:space="preserve"> </w:t>
      </w:r>
      <w:r>
        <w:rPr>
          <w:rFonts w:ascii="Times New Roman" w:hAnsi="Times New Roman"/>
          <w:sz w:val="24"/>
        </w:rPr>
        <w:t>Федерации</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w:t>
      </w:r>
      <w:r>
        <w:rPr>
          <w:rFonts w:ascii="Times New Roman" w:hAnsi="Times New Roman"/>
          <w:sz w:val="24"/>
        </w:rPr>
        <w:t>24.08.2022</w:t>
      </w:r>
      <w:r>
        <w:rPr>
          <w:rFonts w:ascii="Times New Roman" w:hAnsi="Times New Roman"/>
          <w:sz w:val="24"/>
        </w:rPr>
        <w:t xml:space="preserve"> </w:t>
      </w:r>
      <w:r>
        <w:rPr>
          <w:rFonts w:ascii="Times New Roman" w:hAnsi="Times New Roman"/>
          <w:sz w:val="24"/>
        </w:rPr>
        <w:t>№2417-р</w:t>
      </w:r>
      <w:r>
        <w:rPr>
          <w:rFonts w:ascii="Times New Roman" w:hAnsi="Times New Roman"/>
          <w:sz w:val="24"/>
        </w:rPr>
        <w:t>;</w:t>
      </w:r>
    </w:p>
    <w:p w14:paraId="90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91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92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93000000">
      <w:pPr>
        <w:widowControl w:val="0"/>
        <w:ind w:firstLine="709" w:left="0" w:right="57"/>
        <w:jc w:val="both"/>
        <w:rPr>
          <w:rFonts w:ascii="Times New Roman" w:hAnsi="Times New Roman"/>
          <w:sz w:val="24"/>
        </w:rPr>
      </w:pPr>
    </w:p>
    <w:p w14:paraId="94000000">
      <w:pPr>
        <w:pStyle w:val="Style_5"/>
        <w:widowControl w:val="0"/>
        <w:ind w:firstLine="709" w:left="0" w:right="57"/>
        <w:rPr>
          <w:rFonts w:ascii="Times New Roman" w:hAnsi="Times New Roman"/>
          <w:sz w:val="24"/>
        </w:rPr>
      </w:pPr>
    </w:p>
    <w:p w14:paraId="95000000">
      <w:pPr>
        <w:pStyle w:val="Style_5"/>
        <w:widowControl w:val="0"/>
        <w:numPr>
          <w:ilvl w:val="0"/>
          <w:numId w:val="1"/>
        </w:numPr>
        <w:spacing w:line="264" w:lineRule="auto"/>
        <w:ind w:right="57"/>
        <w:jc w:val="center"/>
        <w:rPr>
          <w:rFonts w:ascii="Times New Roman" w:hAnsi="Times New Roman"/>
          <w:b w:val="1"/>
          <w:sz w:val="24"/>
        </w:rPr>
      </w:pPr>
      <w:r>
        <w:rPr>
          <w:rFonts w:ascii="Times New Roman" w:hAnsi="Times New Roman"/>
          <w:b w:val="1"/>
          <w:sz w:val="24"/>
        </w:rPr>
        <w:t xml:space="preserve">Сведения </w:t>
      </w:r>
      <w:r>
        <w:rPr>
          <w:rFonts w:ascii="Times New Roman" w:hAnsi="Times New Roman"/>
          <w:b w:val="1"/>
          <w:sz w:val="24"/>
        </w:rPr>
        <w:t xml:space="preserve">о </w:t>
      </w:r>
      <w:r>
        <w:rPr>
          <w:rFonts w:ascii="Times New Roman" w:hAnsi="Times New Roman"/>
          <w:b w:val="1"/>
        </w:rPr>
        <w:t>аукционе</w:t>
      </w:r>
    </w:p>
    <w:p w14:paraId="96000000">
      <w:pPr>
        <w:pStyle w:val="Style_7"/>
        <w:widowControl w:val="0"/>
        <w:tabs>
          <w:tab w:leader="none" w:pos="0" w:val="left"/>
        </w:tabs>
        <w:spacing w:line="264" w:lineRule="auto"/>
        <w:ind w:firstLine="709" w:left="0" w:right="57"/>
        <w:rPr>
          <w:rFonts w:ascii="Times New Roman" w:hAnsi="Times New Roman"/>
          <w:b w:val="1"/>
          <w:sz w:val="24"/>
        </w:rPr>
      </w:pPr>
    </w:p>
    <w:p w14:paraId="97000000">
      <w:pPr>
        <w:pStyle w:val="Style_7"/>
        <w:widowControl w:val="0"/>
        <w:tabs>
          <w:tab w:leader="none" w:pos="0" w:val="left"/>
        </w:tabs>
        <w:spacing w:line="264" w:lineRule="auto"/>
        <w:ind w:firstLine="709" w:left="0" w:right="57"/>
        <w:rPr>
          <w:rFonts w:ascii="Times New Roman" w:hAnsi="Times New Roman"/>
          <w:b w:val="0"/>
          <w:sz w:val="24"/>
        </w:rPr>
      </w:pPr>
      <w:r>
        <w:rPr>
          <w:rFonts w:ascii="Times New Roman" w:hAnsi="Times New Roman"/>
          <w:b w:val="1"/>
          <w:sz w:val="24"/>
        </w:rPr>
        <w:t xml:space="preserve">3.1. Основание проведения </w:t>
      </w:r>
      <w:r>
        <w:rPr>
          <w:rFonts w:ascii="Times New Roman" w:hAnsi="Times New Roman"/>
          <w:b w:val="1"/>
        </w:rPr>
        <w:t>аукционе</w:t>
      </w:r>
      <w:r>
        <w:rPr>
          <w:rFonts w:ascii="Times New Roman" w:hAnsi="Times New Roman"/>
          <w:b w:val="1"/>
          <w:sz w:val="24"/>
        </w:rPr>
        <w:t xml:space="preserve"> – </w:t>
      </w:r>
      <w:r>
        <w:rPr>
          <w:rFonts w:ascii="Times New Roman" w:hAnsi="Times New Roman"/>
          <w:sz w:val="24"/>
        </w:rPr>
        <w:t>распоряжение Межрегионального территориального управления Федерального агентства по управлению государственным имущес</w:t>
      </w:r>
      <w:r>
        <w:rPr>
          <w:rFonts w:ascii="Times New Roman" w:hAnsi="Times New Roman"/>
          <w:sz w:val="24"/>
        </w:rPr>
        <w:t xml:space="preserve">твом в Алтайском крае и Республике Алтай </w:t>
      </w:r>
      <w:r>
        <w:rPr>
          <w:rFonts w:ascii="Times New Roman" w:hAnsi="Times New Roman"/>
          <w:sz w:val="24"/>
        </w:rPr>
        <w:t xml:space="preserve">от </w:t>
      </w:r>
      <w:r>
        <w:rPr>
          <w:rFonts w:ascii="Times New Roman" w:hAnsi="Times New Roman"/>
          <w:sz w:val="24"/>
        </w:rPr>
        <w:t>21 мая 2026</w:t>
      </w:r>
      <w:r>
        <w:rPr>
          <w:rFonts w:ascii="Times New Roman" w:hAnsi="Times New Roman"/>
          <w:sz w:val="24"/>
        </w:rPr>
        <w:t xml:space="preserve"> № </w:t>
      </w:r>
      <w:r>
        <w:rPr>
          <w:rFonts w:ascii="Times New Roman" w:hAnsi="Times New Roman"/>
          <w:sz w:val="24"/>
        </w:rPr>
        <w:t>2</w:t>
      </w:r>
      <w:r>
        <w:rPr>
          <w:rFonts w:ascii="Times New Roman" w:hAnsi="Times New Roman"/>
          <w:sz w:val="24"/>
        </w:rPr>
        <w:t>3</w:t>
      </w:r>
      <w:r>
        <w:rPr>
          <w:rFonts w:ascii="Times New Roman" w:hAnsi="Times New Roman"/>
          <w:sz w:val="24"/>
        </w:rPr>
        <w:t>7 «</w:t>
      </w:r>
      <w:r>
        <w:rPr>
          <w:rFonts w:ascii="Times New Roman" w:hAnsi="Times New Roman"/>
          <w:b w:val="0"/>
          <w:sz w:val="24"/>
        </w:rPr>
        <w:t>О</w:t>
      </w:r>
      <w:r>
        <w:rPr>
          <w:rFonts w:ascii="Times New Roman" w:hAnsi="Times New Roman"/>
          <w:b w:val="0"/>
          <w:sz w:val="24"/>
        </w:rPr>
        <w:t>б условиях</w:t>
      </w:r>
      <w:r>
        <w:rPr>
          <w:rFonts w:ascii="Times New Roman" w:hAnsi="Times New Roman"/>
          <w:b w:val="0"/>
          <w:sz w:val="24"/>
        </w:rPr>
        <w:t xml:space="preserve"> приватизации федеральног</w:t>
      </w:r>
      <w:r>
        <w:rPr>
          <w:rFonts w:ascii="Times New Roman" w:hAnsi="Times New Roman"/>
          <w:b w:val="0"/>
          <w:sz w:val="24"/>
        </w:rPr>
        <w:t>о</w:t>
      </w:r>
      <w:r>
        <w:rPr>
          <w:rFonts w:ascii="Times New Roman" w:hAnsi="Times New Roman"/>
          <w:b w:val="0"/>
          <w:sz w:val="24"/>
        </w:rPr>
        <w:t xml:space="preserve"> имущества: </w:t>
      </w:r>
      <w:r>
        <w:rPr>
          <w:rFonts w:ascii="Times New Roman" w:hAnsi="Times New Roman"/>
          <w:b w:val="0"/>
          <w:color w:val="000000"/>
          <w:sz w:val="24"/>
        </w:rPr>
        <w:t>д</w:t>
      </w:r>
      <w:r>
        <w:rPr>
          <w:rFonts w:ascii="Times New Roman" w:hAnsi="Times New Roman"/>
          <w:b w:val="0"/>
          <w:color w:val="000000"/>
          <w:sz w:val="24"/>
        </w:rPr>
        <w:t xml:space="preserve">амбы земляной с кадастровым номером 22:65:011713:44206, расположенной по адресу: </w:t>
      </w:r>
      <w:r>
        <w:rPr>
          <w:rFonts w:ascii="Times New Roman" w:hAnsi="Times New Roman"/>
          <w:b w:val="0"/>
          <w:color w:val="000000"/>
          <w:sz w:val="24"/>
        </w:rPr>
        <w:t xml:space="preserve">Алтайский край, г. Бийск, ул. Песчаный Карьер, д. 54а </w:t>
      </w:r>
      <w:r>
        <w:rPr>
          <w:rFonts w:ascii="Times New Roman" w:hAnsi="Times New Roman"/>
          <w:b w:val="0"/>
          <w:color w:val="000000"/>
          <w:sz w:val="24"/>
        </w:rPr>
        <w:t>(РНФИ П12220001601)».</w:t>
      </w:r>
      <w:r>
        <w:rPr>
          <w:rFonts w:ascii="Times New Roman" w:hAnsi="Times New Roman"/>
          <w:b w:val="0"/>
          <w:sz w:val="24"/>
        </w:rPr>
        <w:t xml:space="preserve"> </w:t>
      </w:r>
    </w:p>
    <w:p w14:paraId="98000000">
      <w:pPr>
        <w:pStyle w:val="Style_7"/>
        <w:widowControl w:val="0"/>
        <w:tabs>
          <w:tab w:leader="none" w:pos="0" w:val="left"/>
        </w:tabs>
        <w:spacing w:line="264" w:lineRule="auto"/>
        <w:ind w:firstLine="709" w:left="0" w:right="57"/>
        <w:rPr>
          <w:rFonts w:ascii="Times New Roman" w:hAnsi="Times New Roman"/>
          <w:sz w:val="24"/>
        </w:rPr>
      </w:pPr>
      <w:r>
        <w:rPr>
          <w:rFonts w:ascii="Times New Roman" w:hAnsi="Times New Roman"/>
          <w:b w:val="1"/>
          <w:sz w:val="24"/>
        </w:rPr>
        <w:t>.2. Собственник выставляемого на торги имущества - Российская Федерация.</w:t>
      </w:r>
    </w:p>
    <w:p w14:paraId="99000000">
      <w:pPr>
        <w:pStyle w:val="Style_7"/>
        <w:widowControl w:val="0"/>
        <w:tabs>
          <w:tab w:leader="none" w:pos="0" w:val="left"/>
        </w:tabs>
        <w:spacing w:line="264" w:lineRule="auto"/>
        <w:ind w:firstLine="709" w:left="0" w:right="57"/>
        <w:rPr>
          <w:rFonts w:ascii="Times New Roman" w:hAnsi="Times New Roman"/>
          <w:b w:val="1"/>
          <w:sz w:val="24"/>
        </w:rPr>
      </w:pPr>
      <w:r>
        <w:rPr>
          <w:rFonts w:ascii="Times New Roman" w:hAnsi="Times New Roman"/>
          <w:b w:val="1"/>
          <w:sz w:val="24"/>
        </w:rPr>
        <w:t xml:space="preserve">3.3. Организатор </w:t>
      </w:r>
      <w:r>
        <w:rPr>
          <w:rFonts w:ascii="Times New Roman" w:hAnsi="Times New Roman"/>
          <w:b w:val="1"/>
          <w:sz w:val="24"/>
        </w:rPr>
        <w:t>продажи</w:t>
      </w:r>
      <w:r>
        <w:rPr>
          <w:rFonts w:ascii="Times New Roman" w:hAnsi="Times New Roman"/>
          <w:b w:val="1"/>
          <w:sz w:val="24"/>
        </w:rPr>
        <w:t xml:space="preserve"> </w:t>
      </w:r>
      <w:r>
        <w:rPr>
          <w:rFonts w:ascii="Times New Roman" w:hAnsi="Times New Roman"/>
          <w:b w:val="1"/>
          <w:sz w:val="24"/>
        </w:rPr>
        <w:t>(оператор электронной площадки):</w:t>
      </w:r>
    </w:p>
    <w:p w14:paraId="9A000000">
      <w:pPr>
        <w:pStyle w:val="Style_7"/>
        <w:widowControl w:val="0"/>
        <w:tabs>
          <w:tab w:leader="none" w:pos="0" w:val="left"/>
        </w:tabs>
        <w:spacing w:line="264" w:lineRule="auto"/>
        <w:ind w:firstLine="709" w:left="0" w:right="57"/>
        <w:rPr>
          <w:rFonts w:ascii="Times New Roman" w:hAnsi="Times New Roman"/>
          <w:sz w:val="24"/>
        </w:rPr>
      </w:pPr>
      <w:r>
        <w:rPr>
          <w:rFonts w:ascii="Times New Roman" w:hAnsi="Times New Roman"/>
          <w:sz w:val="24"/>
        </w:rPr>
        <w:t>Наименование – Акционерное общество "Сбербанк - Автоматизированная система торгов" (АО «Сбербанк – АСТ»).</w:t>
      </w:r>
    </w:p>
    <w:p w14:paraId="9B000000">
      <w:pPr>
        <w:pStyle w:val="Style_7"/>
        <w:widowControl w:val="0"/>
        <w:tabs>
          <w:tab w:leader="none" w:pos="0" w:val="left"/>
        </w:tabs>
        <w:spacing w:line="264" w:lineRule="auto"/>
        <w:ind w:firstLine="709" w:left="0" w:right="57"/>
        <w:rPr>
          <w:rFonts w:ascii="Times New Roman" w:hAnsi="Times New Roman"/>
          <w:sz w:val="24"/>
        </w:rPr>
      </w:pPr>
      <w:r>
        <w:rPr>
          <w:rFonts w:ascii="Times New Roman" w:hAnsi="Times New Roman"/>
          <w:sz w:val="24"/>
        </w:rPr>
        <w:t>Адрес – 127055, г. Москва, ул. Новослободская, д. 24, стр. 2 (юридический адрес); 119180, г. Москва, Большая Якиманка, 23 (фактический адрес).</w:t>
      </w:r>
    </w:p>
    <w:p w14:paraId="9C000000">
      <w:pPr>
        <w:pStyle w:val="Style_7"/>
        <w:widowControl w:val="0"/>
        <w:tabs>
          <w:tab w:leader="none" w:pos="0" w:val="left"/>
        </w:tabs>
        <w:spacing w:line="264" w:lineRule="auto"/>
        <w:ind w:firstLine="709" w:left="0" w:right="57"/>
        <w:rPr>
          <w:rFonts w:ascii="Times New Roman" w:hAnsi="Times New Roman"/>
          <w:sz w:val="24"/>
        </w:rPr>
      </w:pPr>
      <w:r>
        <w:rPr>
          <w:rFonts w:ascii="Times New Roman" w:hAnsi="Times New Roman"/>
          <w:sz w:val="24"/>
        </w:rPr>
        <w:t xml:space="preserve">Сайт - https://www.sberbank-ast.ru/. </w:t>
      </w:r>
    </w:p>
    <w:p w14:paraId="9D000000">
      <w:pPr>
        <w:pStyle w:val="Style_7"/>
        <w:widowControl w:val="0"/>
        <w:tabs>
          <w:tab w:leader="none" w:pos="0" w:val="left"/>
        </w:tabs>
        <w:spacing w:line="264" w:lineRule="auto"/>
        <w:ind w:firstLine="709" w:left="0" w:right="57"/>
        <w:rPr>
          <w:rFonts w:ascii="Times New Roman" w:hAnsi="Times New Roman"/>
          <w:b w:val="1"/>
          <w:sz w:val="24"/>
        </w:rPr>
      </w:pPr>
      <w:r>
        <w:rPr>
          <w:rFonts w:ascii="Times New Roman" w:hAnsi="Times New Roman"/>
          <w:b w:val="1"/>
          <w:sz w:val="24"/>
        </w:rPr>
        <w:t>3.4. Продавец:</w:t>
      </w:r>
    </w:p>
    <w:p w14:paraId="9E000000">
      <w:pPr>
        <w:pStyle w:val="Style_7"/>
        <w:widowControl w:val="0"/>
        <w:tabs>
          <w:tab w:leader="none" w:pos="0" w:val="left"/>
        </w:tabs>
        <w:spacing w:line="264" w:lineRule="auto"/>
        <w:ind w:firstLine="709" w:left="0" w:right="57"/>
        <w:rPr>
          <w:rFonts w:ascii="Times New Roman" w:hAnsi="Times New Roman"/>
          <w:sz w:val="24"/>
        </w:rPr>
      </w:pPr>
      <w:r>
        <w:rPr>
          <w:rFonts w:ascii="Times New Roman" w:hAnsi="Times New Roman"/>
          <w:sz w:val="24"/>
        </w:rPr>
        <w:t>Наименование - Межрегиональное территориальное управление Федерального агентства по управлению государственным имуществом в Алтайском крае и Республике Алтай.</w:t>
      </w:r>
    </w:p>
    <w:p w14:paraId="9F000000">
      <w:pPr>
        <w:pStyle w:val="Style_7"/>
        <w:widowControl w:val="0"/>
        <w:tabs>
          <w:tab w:leader="none" w:pos="0" w:val="left"/>
        </w:tabs>
        <w:spacing w:line="264" w:lineRule="auto"/>
        <w:ind w:firstLine="709" w:left="0" w:right="57"/>
        <w:rPr>
          <w:rFonts w:ascii="Times New Roman" w:hAnsi="Times New Roman"/>
          <w:sz w:val="24"/>
        </w:rPr>
      </w:pPr>
      <w:r>
        <w:rPr>
          <w:rFonts w:ascii="Times New Roman" w:hAnsi="Times New Roman"/>
          <w:sz w:val="24"/>
        </w:rPr>
        <w:t>Адрес – г. Барнаул, ул. Молодежная, д. 3.</w:t>
      </w:r>
    </w:p>
    <w:p w14:paraId="A0000000">
      <w:pPr>
        <w:pStyle w:val="Style_7"/>
        <w:widowControl w:val="0"/>
        <w:tabs>
          <w:tab w:leader="none" w:pos="0" w:val="left"/>
        </w:tabs>
        <w:spacing w:line="264" w:lineRule="auto"/>
        <w:ind w:firstLine="709" w:left="0" w:right="57"/>
        <w:rPr>
          <w:rFonts w:ascii="Times New Roman" w:hAnsi="Times New Roman"/>
          <w:sz w:val="24"/>
        </w:rPr>
      </w:pPr>
      <w:r>
        <w:rPr>
          <w:rFonts w:ascii="Times New Roman" w:hAnsi="Times New Roman"/>
          <w:sz w:val="24"/>
        </w:rPr>
        <w:t xml:space="preserve">Сайт – </w:t>
      </w:r>
      <w:r>
        <w:rPr>
          <w:rStyle w:val="Style_6_ch"/>
          <w:rFonts w:ascii="Times New Roman" w:hAnsi="Times New Roman"/>
          <w:sz w:val="24"/>
        </w:rPr>
        <w:fldChar w:fldCharType="begin"/>
      </w:r>
      <w:r>
        <w:rPr>
          <w:rStyle w:val="Style_6_ch"/>
          <w:rFonts w:ascii="Times New Roman" w:hAnsi="Times New Roman"/>
          <w:sz w:val="24"/>
        </w:rPr>
        <w:instrText>HYPERLINK "https://tu22.rosim.gov.ru/"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w:t>
      </w:r>
    </w:p>
    <w:p w14:paraId="A1000000">
      <w:pPr>
        <w:pStyle w:val="Style_7"/>
        <w:widowControl w:val="0"/>
        <w:tabs>
          <w:tab w:leader="none" w:pos="0" w:val="left"/>
          <w:tab w:leader="none" w:pos="284" w:val="clear"/>
        </w:tabs>
        <w:spacing w:line="264" w:lineRule="auto"/>
        <w:ind w:firstLine="709" w:left="0" w:right="57"/>
        <w:rPr>
          <w:rFonts w:ascii="Times New Roman" w:hAnsi="Times New Roman"/>
          <w:b w:val="1"/>
          <w:sz w:val="24"/>
        </w:rPr>
      </w:pPr>
      <w:r>
        <w:rPr>
          <w:rFonts w:ascii="Times New Roman" w:hAnsi="Times New Roman"/>
          <w:b w:val="1"/>
          <w:sz w:val="24"/>
        </w:rPr>
        <w:t>Телефон – 8(3852)22-38-42 доб. 4408, 4409.</w:t>
      </w:r>
      <w:r>
        <w:rPr>
          <w:rFonts w:ascii="Times New Roman" w:hAnsi="Times New Roman"/>
          <w:b w:val="1"/>
          <w:sz w:val="24"/>
        </w:rPr>
        <w:t xml:space="preserve"> </w:t>
      </w:r>
    </w:p>
    <w:p w14:paraId="A2000000">
      <w:pPr>
        <w:pStyle w:val="Style_7"/>
        <w:widowControl w:val="0"/>
        <w:tabs>
          <w:tab w:leader="none" w:pos="0" w:val="left"/>
          <w:tab w:leader="none" w:pos="284" w:val="clear"/>
        </w:tabs>
        <w:spacing w:line="264" w:lineRule="auto"/>
        <w:ind w:firstLine="709" w:left="0"/>
        <w:rPr>
          <w:rFonts w:ascii="Times New Roman" w:hAnsi="Times New Roman"/>
          <w:b w:val="1"/>
          <w:sz w:val="24"/>
        </w:rPr>
      </w:pPr>
      <w:r>
        <w:rPr>
          <w:rFonts w:ascii="Times New Roman" w:hAnsi="Times New Roman"/>
          <w:b w:val="1"/>
        </w:rPr>
        <w:t>3.5. Форма аукциона (способ приватизации) –</w:t>
      </w:r>
      <w:r>
        <w:rPr>
          <w:rFonts w:ascii="Times New Roman" w:hAnsi="Times New Roman"/>
        </w:rPr>
        <w:t xml:space="preserve"> аукцион в электронной форме</w:t>
      </w:r>
      <w:r>
        <w:rPr>
          <w:rFonts w:ascii="Times New Roman" w:hAnsi="Times New Roman"/>
        </w:rPr>
        <w:t xml:space="preserve"> </w:t>
      </w:r>
      <w:r>
        <w:rPr>
          <w:rFonts w:ascii="Times New Roman" w:hAnsi="Times New Roman"/>
        </w:rPr>
        <w:t>открытый по составу участников</w:t>
      </w:r>
      <w:r>
        <w:rPr>
          <w:rFonts w:ascii="Times New Roman" w:hAnsi="Times New Roman"/>
        </w:rPr>
        <w:t xml:space="preserve"> </w:t>
      </w:r>
      <w:r>
        <w:rPr>
          <w:rFonts w:ascii="Times New Roman" w:hAnsi="Times New Roman"/>
        </w:rPr>
        <w:t>и по форме подачи предложений о цене имущества</w:t>
      </w:r>
      <w:r>
        <w:rPr>
          <w:rFonts w:ascii="Times New Roman" w:hAnsi="Times New Roman"/>
        </w:rPr>
        <w:t>.</w:t>
      </w:r>
    </w:p>
    <w:p w14:paraId="A3000000">
      <w:pPr>
        <w:pStyle w:val="Style_7"/>
        <w:widowControl w:val="0"/>
        <w:tabs>
          <w:tab w:leader="none" w:pos="0" w:val="left"/>
          <w:tab w:leader="none" w:pos="284" w:val="clear"/>
        </w:tabs>
        <w:spacing w:line="264" w:lineRule="auto"/>
        <w:ind w:firstLine="709" w:left="0"/>
        <w:rPr>
          <w:rFonts w:ascii="Times New Roman" w:hAnsi="Times New Roman"/>
          <w:b w:val="1"/>
          <w:sz w:val="24"/>
        </w:rPr>
      </w:pPr>
      <w:r>
        <w:rPr>
          <w:rFonts w:ascii="Times New Roman" w:hAnsi="Times New Roman"/>
          <w:b w:val="1"/>
          <w:sz w:val="24"/>
        </w:rPr>
        <w:t>3.</w:t>
      </w:r>
      <w:r>
        <w:rPr>
          <w:rFonts w:ascii="Times New Roman" w:hAnsi="Times New Roman"/>
          <w:b w:val="1"/>
          <w:sz w:val="24"/>
        </w:rPr>
        <w:t>6.</w:t>
      </w:r>
      <w:r>
        <w:rPr>
          <w:rFonts w:ascii="Times New Roman" w:hAnsi="Times New Roman"/>
          <w:b w:val="1"/>
          <w:sz w:val="24"/>
        </w:rPr>
        <w:t xml:space="preserve"> Сведения </w:t>
      </w:r>
      <w:r>
        <w:rPr>
          <w:rFonts w:ascii="Times New Roman" w:hAnsi="Times New Roman"/>
          <w:b w:val="1"/>
          <w:sz w:val="24"/>
        </w:rPr>
        <w:t>о</w:t>
      </w:r>
      <w:r>
        <w:rPr>
          <w:rFonts w:ascii="Times New Roman" w:hAnsi="Times New Roman"/>
          <w:b w:val="1"/>
          <w:sz w:val="24"/>
        </w:rPr>
        <w:t>б И</w:t>
      </w:r>
      <w:r>
        <w:rPr>
          <w:rFonts w:ascii="Times New Roman" w:hAnsi="Times New Roman"/>
          <w:b w:val="1"/>
          <w:sz w:val="24"/>
        </w:rPr>
        <w:t>муществе</w:t>
      </w:r>
      <w:r>
        <w:rPr>
          <w:rFonts w:ascii="Times New Roman" w:hAnsi="Times New Roman"/>
          <w:b w:val="1"/>
          <w:sz w:val="24"/>
        </w:rPr>
        <w:t xml:space="preserve"> (лоте)</w:t>
      </w:r>
      <w:r>
        <w:rPr>
          <w:rFonts w:ascii="Times New Roman" w:hAnsi="Times New Roman"/>
          <w:b w:val="1"/>
          <w:sz w:val="24"/>
        </w:rPr>
        <w:t xml:space="preserve">, </w:t>
      </w:r>
      <w:r>
        <w:rPr>
          <w:rFonts w:ascii="Times New Roman" w:hAnsi="Times New Roman"/>
          <w:b w:val="1"/>
          <w:sz w:val="24"/>
        </w:rPr>
        <w:t xml:space="preserve">выставляемом на </w:t>
      </w:r>
      <w:r>
        <w:rPr>
          <w:rFonts w:ascii="Times New Roman" w:hAnsi="Times New Roman"/>
          <w:b w:val="1"/>
        </w:rPr>
        <w:t>аукционе</w:t>
      </w:r>
      <w:r>
        <w:rPr>
          <w:rFonts w:ascii="Times New Roman" w:hAnsi="Times New Roman"/>
          <w:b w:val="1"/>
          <w:sz w:val="24"/>
        </w:rPr>
        <w:t xml:space="preserve"> </w:t>
      </w:r>
      <w:r>
        <w:rPr>
          <w:rFonts w:ascii="Times New Roman" w:hAnsi="Times New Roman"/>
          <w:b w:val="1"/>
          <w:sz w:val="24"/>
        </w:rPr>
        <w:t>в электронной форме:</w:t>
      </w:r>
      <w:r>
        <w:rPr>
          <w:rFonts w:ascii="Times New Roman" w:hAnsi="Times New Roman"/>
          <w:b w:val="1"/>
          <w:sz w:val="24"/>
        </w:rPr>
        <w:t xml:space="preserve"> </w:t>
      </w:r>
    </w:p>
    <w:p w14:paraId="A4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3.6.1. Наименование выставляемого на продажу Имущества (лота).</w:t>
      </w:r>
    </w:p>
    <w:p w14:paraId="A5000000">
      <w:pPr>
        <w:pStyle w:val="Style_7"/>
        <w:widowControl w:val="0"/>
        <w:ind w:firstLine="709" w:left="0"/>
        <w:rPr>
          <w:rFonts w:ascii="Times New Roman" w:hAnsi="Times New Roman"/>
          <w:color w:val="000000"/>
          <w:sz w:val="24"/>
        </w:rPr>
      </w:pPr>
      <w:r>
        <w:rPr>
          <w:rFonts w:ascii="Times New Roman" w:hAnsi="Times New Roman"/>
          <w:color w:val="000000"/>
          <w:sz w:val="24"/>
        </w:rPr>
        <w:t>Д</w:t>
      </w:r>
      <w:r>
        <w:rPr>
          <w:rFonts w:ascii="Times New Roman" w:hAnsi="Times New Roman"/>
          <w:color w:val="000000"/>
          <w:sz w:val="24"/>
        </w:rPr>
        <w:t>амб</w:t>
      </w:r>
      <w:r>
        <w:rPr>
          <w:rFonts w:ascii="Times New Roman" w:hAnsi="Times New Roman"/>
          <w:color w:val="000000"/>
          <w:sz w:val="24"/>
        </w:rPr>
        <w:t>а</w:t>
      </w:r>
      <w:r>
        <w:rPr>
          <w:rFonts w:ascii="Times New Roman" w:hAnsi="Times New Roman"/>
          <w:color w:val="000000"/>
          <w:sz w:val="24"/>
        </w:rPr>
        <w:t xml:space="preserve"> землян</w:t>
      </w:r>
      <w:r>
        <w:rPr>
          <w:rFonts w:ascii="Times New Roman" w:hAnsi="Times New Roman"/>
          <w:color w:val="000000"/>
          <w:sz w:val="24"/>
        </w:rPr>
        <w:t>ая</w:t>
      </w:r>
      <w:r>
        <w:rPr>
          <w:rFonts w:ascii="Times New Roman" w:hAnsi="Times New Roman"/>
          <w:color w:val="000000"/>
          <w:sz w:val="24"/>
        </w:rPr>
        <w:t>, кадастровый номер 22:65:011713:44206, расположенн</w:t>
      </w:r>
      <w:r>
        <w:rPr>
          <w:rFonts w:ascii="Times New Roman" w:hAnsi="Times New Roman"/>
          <w:color w:val="000000"/>
          <w:sz w:val="24"/>
        </w:rPr>
        <w:t>ая</w:t>
      </w:r>
      <w:r>
        <w:rPr>
          <w:rFonts w:ascii="Times New Roman" w:hAnsi="Times New Roman"/>
          <w:color w:val="000000"/>
          <w:sz w:val="24"/>
        </w:rPr>
        <w:t xml:space="preserve"> по адресу: Алтайский край, г. Бийск, ул. Песчаный Карьер, д. 54а</w:t>
      </w:r>
      <w:r>
        <w:rPr>
          <w:rFonts w:ascii="Times New Roman" w:hAnsi="Times New Roman"/>
          <w:color w:val="000000"/>
          <w:sz w:val="24"/>
        </w:rPr>
        <w:t>.</w:t>
      </w:r>
    </w:p>
    <w:p w14:paraId="A6000000">
      <w:pPr>
        <w:pStyle w:val="Style_7"/>
        <w:widowControl w:val="0"/>
        <w:tabs>
          <w:tab w:leader="none" w:pos="284" w:val="clear"/>
        </w:tabs>
        <w:ind w:firstLine="709" w:left="0"/>
        <w:rPr>
          <w:rFonts w:ascii="Times New Roman" w:hAnsi="Times New Roman"/>
          <w:b w:val="1"/>
          <w:sz w:val="24"/>
        </w:rPr>
      </w:pPr>
    </w:p>
    <w:p w14:paraId="A7000000">
      <w:pPr>
        <w:widowControl w:val="0"/>
        <w:tabs>
          <w:tab w:leader="none" w:pos="0" w:val="left"/>
        </w:tabs>
        <w:ind w:firstLine="709" w:left="0"/>
        <w:jc w:val="center"/>
        <w:rPr>
          <w:rFonts w:ascii="Times New Roman" w:hAnsi="Times New Roman"/>
          <w:b w:val="1"/>
          <w:sz w:val="24"/>
        </w:rPr>
      </w:pPr>
      <w:r>
        <w:rPr>
          <w:rFonts w:ascii="Times New Roman" w:hAnsi="Times New Roman"/>
          <w:b w:val="1"/>
          <w:sz w:val="24"/>
        </w:rPr>
        <w:t>Характеристика объекта недвижимого имущества</w:t>
      </w:r>
    </w:p>
    <w:tbl>
      <w:tblPr>
        <w:tblStyle w:val="Style_4"/>
        <w:tblW w:type="auto" w:w="0"/>
        <w:tblLayout w:type="fixed"/>
      </w:tblPr>
      <w:tblGrid>
        <w:gridCol w:w="3114"/>
        <w:gridCol w:w="6804"/>
      </w:tblGrid>
      <w:tr>
        <w:trPr>
          <w:trHeight w:hRule="atLeast" w:val="45"/>
        </w:trPr>
        <w:tc>
          <w:tcPr>
            <w:tcW w:type="dxa" w:w="3114"/>
            <w:tcBorders>
              <w:top w:color="000000" w:sz="4" w:val="single"/>
              <w:left w:color="000000" w:sz="4" w:val="single"/>
              <w:bottom w:color="000000" w:sz="4" w:val="single"/>
              <w:right w:color="000000" w:sz="4" w:val="single"/>
            </w:tcBorders>
          </w:tcPr>
          <w:p w14:paraId="A8000000">
            <w:pPr>
              <w:rPr>
                <w:rFonts w:ascii="Times New Roman" w:hAnsi="Times New Roman"/>
                <w:sz w:val="24"/>
              </w:rPr>
            </w:pPr>
            <w:r>
              <w:rPr>
                <w:rFonts w:ascii="Times New Roman" w:hAnsi="Times New Roman"/>
                <w:sz w:val="24"/>
              </w:rPr>
              <w:t>Наименование:</w:t>
            </w:r>
          </w:p>
        </w:tc>
        <w:tc>
          <w:tcPr>
            <w:tcW w:type="dxa" w:w="6804"/>
            <w:tcBorders>
              <w:top w:color="000000" w:sz="4" w:val="single"/>
              <w:left w:color="000000" w:sz="4" w:val="single"/>
              <w:bottom w:color="000000" w:sz="4" w:val="single"/>
              <w:right w:color="000000" w:sz="4" w:val="single"/>
            </w:tcBorders>
          </w:tcPr>
          <w:p w14:paraId="A9000000">
            <w:pPr>
              <w:rPr>
                <w:rFonts w:ascii="Times New Roman" w:hAnsi="Times New Roman"/>
                <w:sz w:val="24"/>
              </w:rPr>
            </w:pPr>
            <w:r>
              <w:rPr>
                <w:rFonts w:ascii="Times New Roman" w:hAnsi="Times New Roman"/>
                <w:color w:val="000000"/>
                <w:sz w:val="24"/>
              </w:rPr>
              <w:t>Дамба земляная</w:t>
            </w:r>
            <w:r>
              <w:rPr>
                <w:rFonts w:ascii="Times New Roman" w:hAnsi="Times New Roman"/>
                <w:color w:val="000000"/>
                <w:sz w:val="24"/>
              </w:rPr>
              <w:t xml:space="preserve"> </w:t>
            </w:r>
          </w:p>
        </w:tc>
      </w:tr>
      <w:tr>
        <w:trPr>
          <w:trHeight w:hRule="atLeast" w:val="45"/>
        </w:trPr>
        <w:tc>
          <w:tcPr>
            <w:tcW w:type="dxa" w:w="3114"/>
            <w:tcBorders>
              <w:top w:color="000000" w:sz="4" w:val="single"/>
              <w:left w:color="000000" w:sz="4" w:val="single"/>
              <w:bottom w:color="000000" w:sz="4" w:val="single"/>
              <w:right w:color="000000" w:sz="4" w:val="single"/>
            </w:tcBorders>
          </w:tcPr>
          <w:p w14:paraId="AA000000">
            <w:pPr>
              <w:rPr>
                <w:rFonts w:ascii="Times New Roman" w:hAnsi="Times New Roman"/>
                <w:sz w:val="24"/>
              </w:rPr>
            </w:pPr>
            <w:r>
              <w:rPr>
                <w:rFonts w:ascii="Times New Roman" w:hAnsi="Times New Roman"/>
                <w:sz w:val="24"/>
              </w:rPr>
              <w:t>Адрес:</w:t>
            </w:r>
          </w:p>
        </w:tc>
        <w:tc>
          <w:tcPr>
            <w:tcW w:type="dxa" w:w="6804"/>
            <w:tcBorders>
              <w:top w:color="000000" w:sz="4" w:val="single"/>
              <w:left w:color="000000" w:sz="4" w:val="single"/>
              <w:bottom w:color="000000" w:sz="4" w:val="single"/>
              <w:right w:color="000000" w:sz="4" w:val="single"/>
            </w:tcBorders>
          </w:tcPr>
          <w:p w14:paraId="AB000000">
            <w:pPr>
              <w:rPr>
                <w:rFonts w:ascii="Times New Roman" w:hAnsi="Times New Roman"/>
                <w:color w:val="000000"/>
                <w:sz w:val="24"/>
              </w:rPr>
            </w:pPr>
            <w:r>
              <w:rPr>
                <w:rFonts w:ascii="Times New Roman" w:hAnsi="Times New Roman"/>
                <w:color w:val="000000"/>
                <w:sz w:val="24"/>
              </w:rPr>
              <w:t>Алтайский край, г. Бийск, ул. Песчаный Карьер, д. 54а</w:t>
            </w:r>
          </w:p>
        </w:tc>
      </w:tr>
      <w:tr>
        <w:trPr>
          <w:trHeight w:hRule="atLeast" w:val="45"/>
        </w:trPr>
        <w:tc>
          <w:tcPr>
            <w:tcW w:type="dxa" w:w="3114"/>
            <w:tcBorders>
              <w:top w:color="000000" w:sz="4" w:val="single"/>
              <w:left w:color="000000" w:sz="4" w:val="single"/>
              <w:bottom w:color="000000" w:sz="4" w:val="single"/>
              <w:right w:color="000000" w:sz="4" w:val="single"/>
            </w:tcBorders>
          </w:tcPr>
          <w:p w14:paraId="AC000000">
            <w:pPr>
              <w:rPr>
                <w:rFonts w:ascii="Times New Roman" w:hAnsi="Times New Roman"/>
                <w:sz w:val="24"/>
              </w:rPr>
            </w:pPr>
            <w:r>
              <w:rPr>
                <w:rFonts w:ascii="Times New Roman" w:hAnsi="Times New Roman"/>
                <w:sz w:val="24"/>
              </w:rPr>
              <w:t>Номер РФИ:</w:t>
            </w:r>
          </w:p>
        </w:tc>
        <w:tc>
          <w:tcPr>
            <w:tcW w:type="dxa" w:w="6804"/>
            <w:tcBorders>
              <w:top w:color="000000" w:sz="4" w:val="single"/>
              <w:left w:color="000000" w:sz="4" w:val="single"/>
              <w:bottom w:color="000000" w:sz="4" w:val="single"/>
              <w:right w:color="000000" w:sz="4" w:val="single"/>
            </w:tcBorders>
          </w:tcPr>
          <w:p w14:paraId="AD000000">
            <w:pPr>
              <w:rPr>
                <w:rFonts w:ascii="Times New Roman" w:hAnsi="Times New Roman"/>
                <w:sz w:val="24"/>
              </w:rPr>
            </w:pPr>
            <w:r>
              <w:rPr>
                <w:rFonts w:ascii="Times New Roman" w:hAnsi="Times New Roman"/>
                <w:color w:val="000000"/>
                <w:sz w:val="24"/>
              </w:rPr>
              <w:t>П12220001601</w:t>
            </w:r>
          </w:p>
        </w:tc>
      </w:tr>
      <w:tr>
        <w:trPr>
          <w:trHeight w:hRule="atLeast" w:val="45"/>
        </w:trPr>
        <w:tc>
          <w:tcPr>
            <w:tcW w:type="dxa" w:w="3114"/>
            <w:tcBorders>
              <w:top w:color="000000" w:sz="4" w:val="single"/>
              <w:left w:color="000000" w:sz="4" w:val="single"/>
              <w:bottom w:color="000000" w:sz="4" w:val="single"/>
              <w:right w:color="000000" w:sz="4" w:val="single"/>
            </w:tcBorders>
          </w:tcPr>
          <w:p w14:paraId="AE000000">
            <w:pPr>
              <w:rPr>
                <w:rFonts w:ascii="Times New Roman" w:hAnsi="Times New Roman"/>
                <w:sz w:val="24"/>
              </w:rPr>
            </w:pPr>
            <w:r>
              <w:rPr>
                <w:rFonts w:ascii="Times New Roman" w:hAnsi="Times New Roman"/>
                <w:sz w:val="24"/>
              </w:rPr>
              <w:t>Кадастровый номер:</w:t>
            </w:r>
          </w:p>
        </w:tc>
        <w:tc>
          <w:tcPr>
            <w:tcW w:type="dxa" w:w="6804"/>
            <w:tcBorders>
              <w:top w:color="000000" w:sz="4" w:val="single"/>
              <w:left w:color="000000" w:sz="4" w:val="single"/>
              <w:bottom w:color="000000" w:sz="4" w:val="single"/>
              <w:right w:color="000000" w:sz="4" w:val="single"/>
            </w:tcBorders>
          </w:tcPr>
          <w:p w14:paraId="AF000000">
            <w:pPr>
              <w:rPr>
                <w:rFonts w:ascii="Times New Roman" w:hAnsi="Times New Roman"/>
                <w:sz w:val="24"/>
              </w:rPr>
            </w:pPr>
            <w:r>
              <w:rPr>
                <w:rFonts w:ascii="Times New Roman" w:hAnsi="Times New Roman"/>
                <w:color w:val="000000"/>
                <w:sz w:val="24"/>
              </w:rPr>
              <w:t>22:65:011713:44206</w:t>
            </w:r>
          </w:p>
        </w:tc>
      </w:tr>
      <w:tr>
        <w:trPr>
          <w:trHeight w:hRule="atLeast" w:val="45"/>
        </w:trPr>
        <w:tc>
          <w:tcPr>
            <w:tcW w:type="dxa" w:w="3114"/>
            <w:tcBorders>
              <w:top w:color="000000" w:sz="4" w:val="single"/>
              <w:left w:color="000000" w:sz="4" w:val="single"/>
              <w:bottom w:color="000000" w:sz="4" w:val="single"/>
              <w:right w:color="000000" w:sz="4" w:val="single"/>
            </w:tcBorders>
          </w:tcPr>
          <w:p w14:paraId="B0000000">
            <w:pPr>
              <w:widowControl w:val="0"/>
              <w:tabs>
                <w:tab w:leader="none" w:pos="797" w:val="left"/>
              </w:tabs>
              <w:ind/>
              <w:rPr>
                <w:rFonts w:ascii="Times New Roman" w:hAnsi="Times New Roman"/>
                <w:sz w:val="24"/>
              </w:rPr>
            </w:pPr>
            <w:r>
              <w:rPr>
                <w:rFonts w:ascii="Times New Roman" w:hAnsi="Times New Roman"/>
                <w:sz w:val="24"/>
              </w:rPr>
              <w:t>Протяженность (м)</w:t>
            </w:r>
          </w:p>
        </w:tc>
        <w:tc>
          <w:tcPr>
            <w:tcW w:type="dxa" w:w="6804"/>
            <w:tcBorders>
              <w:top w:color="000000" w:sz="4" w:val="single"/>
              <w:left w:color="000000" w:sz="4" w:val="single"/>
              <w:bottom w:color="000000" w:sz="4" w:val="single"/>
              <w:right w:color="000000" w:sz="4" w:val="single"/>
            </w:tcBorders>
          </w:tcPr>
          <w:p w14:paraId="B1000000">
            <w:pPr>
              <w:widowControl w:val="0"/>
              <w:tabs>
                <w:tab w:leader="none" w:pos="797" w:val="left"/>
              </w:tabs>
              <w:ind/>
              <w:rPr>
                <w:rFonts w:ascii="Times New Roman" w:hAnsi="Times New Roman"/>
                <w:sz w:val="24"/>
              </w:rPr>
            </w:pPr>
            <w:r>
              <w:rPr>
                <w:rFonts w:ascii="Times New Roman" w:hAnsi="Times New Roman"/>
                <w:sz w:val="24"/>
              </w:rPr>
              <w:t>500</w:t>
            </w:r>
          </w:p>
        </w:tc>
      </w:tr>
      <w:tr>
        <w:trPr>
          <w:trHeight w:hRule="atLeast" w:val="45"/>
        </w:trPr>
        <w:tc>
          <w:tcPr>
            <w:tcW w:type="dxa" w:w="3114"/>
            <w:tcBorders>
              <w:top w:color="000000" w:sz="4" w:val="single"/>
              <w:left w:color="000000" w:sz="4" w:val="single"/>
              <w:bottom w:color="000000" w:sz="4" w:val="single"/>
              <w:right w:color="000000" w:sz="4" w:val="single"/>
            </w:tcBorders>
            <w:vAlign w:val="center"/>
          </w:tcPr>
          <w:p w14:paraId="B2000000">
            <w:pPr>
              <w:widowControl w:val="0"/>
              <w:tabs>
                <w:tab w:leader="none" w:pos="797" w:val="left"/>
              </w:tabs>
              <w:ind/>
              <w:rPr>
                <w:rFonts w:ascii="Times New Roman" w:hAnsi="Times New Roman"/>
                <w:sz w:val="24"/>
              </w:rPr>
            </w:pPr>
            <w:r>
              <w:rPr>
                <w:rFonts w:ascii="Times New Roman" w:hAnsi="Times New Roman"/>
                <w:sz w:val="24"/>
              </w:rPr>
              <w:t>Назначение:</w:t>
            </w:r>
          </w:p>
        </w:tc>
        <w:tc>
          <w:tcPr>
            <w:tcW w:type="dxa" w:w="6804"/>
            <w:tcBorders>
              <w:top w:color="000000" w:sz="4" w:val="single"/>
              <w:left w:color="000000" w:sz="4" w:val="single"/>
              <w:bottom w:color="000000" w:sz="4" w:val="single"/>
              <w:right w:color="000000" w:sz="4" w:val="single"/>
            </w:tcBorders>
            <w:vAlign w:val="center"/>
          </w:tcPr>
          <w:p w14:paraId="B3000000">
            <w:pPr>
              <w:widowControl w:val="0"/>
              <w:tabs>
                <w:tab w:leader="none" w:pos="797" w:val="left"/>
              </w:tabs>
              <w:ind/>
              <w:rPr>
                <w:rFonts w:ascii="Times New Roman" w:hAnsi="Times New Roman"/>
                <w:sz w:val="24"/>
              </w:rPr>
            </w:pPr>
            <w:r>
              <w:rPr>
                <w:rFonts w:ascii="Times New Roman" w:hAnsi="Times New Roman"/>
                <w:sz w:val="24"/>
              </w:rPr>
              <w:t>Сооружение</w:t>
            </w:r>
          </w:p>
        </w:tc>
      </w:tr>
      <w:tr>
        <w:trPr>
          <w:trHeight w:hRule="atLeast" w:val="177"/>
        </w:trPr>
        <w:tc>
          <w:tcPr>
            <w:tcW w:type="dxa" w:w="3114"/>
            <w:tcBorders>
              <w:top w:color="000000" w:sz="4" w:val="single"/>
              <w:left w:color="000000" w:sz="4" w:val="single"/>
              <w:bottom w:color="000000" w:sz="4" w:val="single"/>
              <w:right w:color="000000" w:sz="4" w:val="single"/>
            </w:tcBorders>
            <w:vAlign w:val="center"/>
          </w:tcPr>
          <w:p w14:paraId="B4000000">
            <w:pPr>
              <w:rPr>
                <w:rFonts w:ascii="Times New Roman" w:hAnsi="Times New Roman"/>
                <w:sz w:val="24"/>
              </w:rPr>
            </w:pPr>
            <w:r>
              <w:rPr>
                <w:rFonts w:ascii="Times New Roman" w:hAnsi="Times New Roman"/>
                <w:sz w:val="24"/>
              </w:rPr>
              <w:t>Право:</w:t>
            </w:r>
          </w:p>
        </w:tc>
        <w:tc>
          <w:tcPr>
            <w:tcW w:type="dxa" w:w="6804"/>
            <w:tcBorders>
              <w:top w:color="000000" w:sz="4" w:val="single"/>
              <w:left w:color="000000" w:sz="4" w:val="single"/>
              <w:bottom w:color="000000" w:sz="4" w:val="single"/>
              <w:right w:color="000000" w:sz="4" w:val="single"/>
            </w:tcBorders>
            <w:vAlign w:val="center"/>
          </w:tcPr>
          <w:p w14:paraId="B5000000">
            <w:pPr>
              <w:rPr>
                <w:rFonts w:ascii="Times New Roman" w:hAnsi="Times New Roman"/>
                <w:sz w:val="24"/>
              </w:rPr>
            </w:pPr>
            <w:r>
              <w:rPr>
                <w:rFonts w:ascii="Times New Roman" w:hAnsi="Times New Roman"/>
                <w:sz w:val="24"/>
              </w:rPr>
              <w:t xml:space="preserve">Собственность </w:t>
            </w:r>
            <w:r>
              <w:rPr>
                <w:rFonts w:ascii="Times New Roman" w:hAnsi="Times New Roman"/>
                <w:sz w:val="24"/>
              </w:rPr>
              <w:t>Российской Федерации</w:t>
            </w:r>
          </w:p>
        </w:tc>
      </w:tr>
      <w:tr>
        <w:trPr>
          <w:trHeight w:hRule="atLeast" w:val="45"/>
        </w:trPr>
        <w:tc>
          <w:tcPr>
            <w:tcW w:type="dxa" w:w="3114"/>
            <w:tcBorders>
              <w:top w:color="000000" w:sz="4" w:val="single"/>
              <w:left w:color="000000" w:sz="4" w:val="single"/>
              <w:bottom w:color="000000" w:sz="4" w:val="single"/>
              <w:right w:color="000000" w:sz="4" w:val="single"/>
            </w:tcBorders>
            <w:vAlign w:val="center"/>
          </w:tcPr>
          <w:p w14:paraId="B6000000">
            <w:pPr>
              <w:rPr>
                <w:rFonts w:ascii="Times New Roman" w:hAnsi="Times New Roman"/>
                <w:sz w:val="24"/>
              </w:rPr>
            </w:pPr>
            <w:r>
              <w:rPr>
                <w:rFonts w:ascii="Times New Roman" w:hAnsi="Times New Roman"/>
                <w:sz w:val="24"/>
              </w:rPr>
              <w:t>Номер регистрации права РФ</w:t>
            </w:r>
            <w:r>
              <w:rPr>
                <w:rFonts w:ascii="Times New Roman" w:hAnsi="Times New Roman"/>
                <w:sz w:val="24"/>
              </w:rPr>
              <w:t>:</w:t>
            </w:r>
          </w:p>
        </w:tc>
        <w:tc>
          <w:tcPr>
            <w:tcW w:type="dxa" w:w="6804"/>
            <w:tcBorders>
              <w:top w:color="000000" w:sz="4" w:val="single"/>
              <w:left w:color="000000" w:sz="4" w:val="single"/>
              <w:bottom w:color="000000" w:sz="4" w:val="single"/>
              <w:right w:color="000000" w:sz="4" w:val="single"/>
            </w:tcBorders>
            <w:vAlign w:val="center"/>
          </w:tcPr>
          <w:p w14:paraId="B7000000">
            <w:pPr>
              <w:rPr>
                <w:rFonts w:ascii="Times New Roman" w:hAnsi="Times New Roman"/>
                <w:sz w:val="24"/>
              </w:rPr>
            </w:pPr>
            <w:r>
              <w:rPr>
                <w:rFonts w:ascii="Times New Roman" w:hAnsi="Times New Roman"/>
                <w:sz w:val="24"/>
              </w:rPr>
              <w:t>22-22-01/049/2010-8 от 23.03.2010</w:t>
            </w:r>
          </w:p>
        </w:tc>
      </w:tr>
    </w:tbl>
    <w:p w14:paraId="B8000000">
      <w:pPr>
        <w:pStyle w:val="Style_7"/>
        <w:widowControl w:val="0"/>
        <w:tabs>
          <w:tab w:leader="none" w:pos="284" w:val="clear"/>
        </w:tabs>
        <w:ind w:firstLine="709" w:left="0"/>
        <w:rPr>
          <w:rFonts w:ascii="Times New Roman" w:hAnsi="Times New Roman"/>
          <w:b w:val="1"/>
          <w:sz w:val="24"/>
        </w:rPr>
      </w:pPr>
    </w:p>
    <w:p w14:paraId="B9000000">
      <w:pPr>
        <w:pStyle w:val="Style_7"/>
        <w:widowControl w:val="0"/>
        <w:tabs>
          <w:tab w:leader="none" w:pos="284" w:val="clear"/>
        </w:tabs>
        <w:ind w:firstLine="709" w:left="0"/>
      </w:pPr>
      <w:r>
        <w:rPr>
          <w:rFonts w:ascii="Times New Roman" w:hAnsi="Times New Roman"/>
          <w:b w:val="1"/>
          <w:sz w:val="24"/>
        </w:rPr>
        <w:t xml:space="preserve">3.7. </w:t>
      </w:r>
      <w:r>
        <w:t xml:space="preserve"> В соответствии с федеральным законом от 21.12.2001 № 178-ФЗ «О приватизации государственного и муниципального имущества» </w:t>
      </w:r>
      <w:r>
        <w:t xml:space="preserve">продажа проводится с учетом одновременного </w:t>
      </w:r>
      <w:r>
        <w:rPr>
          <w:b w:val="1"/>
          <w:u w:val="single"/>
        </w:rPr>
        <w:t xml:space="preserve">наложения на </w:t>
      </w:r>
      <w:r>
        <w:rPr>
          <w:b w:val="1"/>
          <w:u w:val="single"/>
        </w:rPr>
        <w:t>приватизируемое имуществ</w:t>
      </w:r>
      <w:r>
        <w:rPr>
          <w:b w:val="1"/>
          <w:u w:val="single"/>
        </w:rPr>
        <w:t>о</w:t>
      </w:r>
      <w:r>
        <w:rPr>
          <w:b w:val="1"/>
          <w:u w:val="single"/>
        </w:rPr>
        <w:t xml:space="preserve"> </w:t>
      </w:r>
      <w:r>
        <w:rPr>
          <w:b w:val="1"/>
          <w:u w:val="single"/>
        </w:rPr>
        <w:t>о</w:t>
      </w:r>
      <w:r>
        <w:rPr>
          <w:b w:val="1"/>
          <w:u w:val="single"/>
        </w:rPr>
        <w:t>бременения</w:t>
      </w:r>
      <w:r>
        <w:rPr>
          <w:rFonts w:ascii="Times New Roman" w:hAnsi="Times New Roman"/>
          <w:sz w:val="24"/>
        </w:rPr>
        <w:t xml:space="preserve"> - обязанности </w:t>
      </w:r>
      <w:r>
        <w:rPr>
          <w:rFonts w:ascii="Times New Roman" w:hAnsi="Times New Roman"/>
          <w:color w:val="000000"/>
          <w:sz w:val="24"/>
        </w:rPr>
        <w:t>покупателя использовать объект</w:t>
      </w:r>
      <w:r>
        <w:rPr>
          <w:rFonts w:ascii="Times New Roman" w:hAnsi="Times New Roman"/>
          <w:color w:val="000000"/>
          <w:sz w:val="24"/>
        </w:rPr>
        <w:t xml:space="preserve"> речного порта в целях обслуживания пассажиров и судов, погрузки, выгрузки, приема, хранения и выдачи грузов, взаимодействия с другими видами транспорта. </w:t>
      </w:r>
      <w:r>
        <w:t xml:space="preserve">Исполнение обременения осуществляется в соответствии с </w:t>
      </w:r>
      <w:r>
        <w:rPr>
          <w:sz w:val="24"/>
        </w:rPr>
        <w:t>Порядком осуществления контроля за исполнением обязательств, предусмотренных решением об условиях приватизации объекта речного порта, утвержденным приказом Федерального агентства морского и речного транспорта от 11.06.2024 № 71 (далее – Порядок).</w:t>
      </w:r>
      <w:r>
        <w:t xml:space="preserve"> </w:t>
      </w:r>
      <w:r>
        <w:rPr>
          <w:rFonts w:ascii="Times New Roman" w:hAnsi="Times New Roman"/>
          <w:color w:val="000000"/>
          <w:sz w:val="24"/>
        </w:rPr>
        <w:t>Сроки исполнения – бессрочно</w:t>
      </w:r>
      <w:r>
        <w:rPr>
          <w:rFonts w:ascii="Times New Roman" w:hAnsi="Times New Roman"/>
          <w:sz w:val="24"/>
        </w:rPr>
        <w:t xml:space="preserve">. </w:t>
      </w:r>
    </w:p>
    <w:p w14:paraId="BA000000">
      <w:pPr>
        <w:pStyle w:val="Style_7"/>
        <w:widowControl w:val="0"/>
        <w:tabs>
          <w:tab w:leader="none" w:pos="284" w:val="clear"/>
        </w:tabs>
        <w:ind w:firstLine="709" w:left="0"/>
        <w:rPr>
          <w:sz w:val="24"/>
        </w:rPr>
      </w:pPr>
      <w:r>
        <w:rPr>
          <w:rFonts w:ascii="Times New Roman" w:hAnsi="Times New Roman"/>
          <w:sz w:val="24"/>
        </w:rPr>
        <w:t xml:space="preserve">Покупатель в соответствии с Порядком обязан </w:t>
      </w:r>
      <w:r>
        <w:rPr>
          <w:sz w:val="24"/>
        </w:rPr>
        <w:t xml:space="preserve">выполнять </w:t>
      </w:r>
      <w:r>
        <w:rPr>
          <w:sz w:val="24"/>
        </w:rPr>
        <w:t xml:space="preserve">установленные Порядком </w:t>
      </w:r>
      <w:r>
        <w:rPr>
          <w:sz w:val="24"/>
        </w:rPr>
        <w:t>обязательства собственника.</w:t>
      </w:r>
    </w:p>
    <w:p w14:paraId="BB000000">
      <w:pPr>
        <w:pStyle w:val="Style_7"/>
        <w:widowControl w:val="0"/>
        <w:tabs>
          <w:tab w:leader="none" w:pos="284" w:val="clear"/>
        </w:tabs>
        <w:ind w:firstLine="709" w:left="0"/>
        <w:rPr>
          <w:rFonts w:ascii="Times New Roman" w:hAnsi="Times New Roman"/>
          <w:sz w:val="24"/>
        </w:rPr>
      </w:pPr>
      <w:r>
        <w:rPr>
          <w:rFonts w:ascii="Times New Roman" w:hAnsi="Times New Roman"/>
          <w:sz w:val="24"/>
        </w:rPr>
        <w:t>Покупатель</w:t>
      </w:r>
      <w:r>
        <w:rPr>
          <w:rFonts w:ascii="Times New Roman" w:hAnsi="Times New Roman"/>
          <w:sz w:val="24"/>
        </w:rPr>
        <w:t xml:space="preserve"> обеспечивает внесение в договоры, предусматривающие передачу третьему лиц</w:t>
      </w:r>
      <w:r>
        <w:rPr>
          <w:rFonts w:ascii="Times New Roman" w:hAnsi="Times New Roman"/>
          <w:sz w:val="24"/>
        </w:rPr>
        <w:t>у</w:t>
      </w:r>
      <w:r>
        <w:rPr>
          <w:rFonts w:ascii="Times New Roman" w:hAnsi="Times New Roman"/>
          <w:sz w:val="24"/>
        </w:rPr>
        <w:t xml:space="preserve"> права владения и (или) пользования Имуществ</w:t>
      </w:r>
      <w:r>
        <w:rPr>
          <w:rFonts w:ascii="Times New Roman" w:hAnsi="Times New Roman"/>
          <w:sz w:val="24"/>
        </w:rPr>
        <w:t>ом</w:t>
      </w:r>
      <w:r>
        <w:rPr>
          <w:rFonts w:ascii="Times New Roman" w:hAnsi="Times New Roman"/>
          <w:sz w:val="24"/>
        </w:rPr>
        <w:t xml:space="preserve"> </w:t>
      </w:r>
      <w:r>
        <w:rPr>
          <w:rFonts w:ascii="Times New Roman" w:hAnsi="Times New Roman"/>
          <w:sz w:val="24"/>
        </w:rPr>
        <w:t>в качестве существенного условия обяз</w:t>
      </w:r>
      <w:r>
        <w:rPr>
          <w:rFonts w:ascii="Times New Roman" w:hAnsi="Times New Roman"/>
          <w:sz w:val="24"/>
        </w:rPr>
        <w:t>анность</w:t>
      </w:r>
      <w:r>
        <w:rPr>
          <w:rFonts w:ascii="Times New Roman" w:hAnsi="Times New Roman"/>
          <w:sz w:val="24"/>
        </w:rPr>
        <w:t xml:space="preserve"> такого лица выполнять требования, предусмотренные </w:t>
      </w:r>
      <w:r>
        <w:rPr>
          <w:rFonts w:ascii="Times New Roman" w:hAnsi="Times New Roman"/>
          <w:sz w:val="24"/>
        </w:rPr>
        <w:t>п. 1 ст. 30.3</w:t>
      </w:r>
      <w:r>
        <w:rPr>
          <w:rFonts w:ascii="Times New Roman" w:hAnsi="Times New Roman"/>
          <w:sz w:val="24"/>
        </w:rPr>
        <w:t xml:space="preserve"> </w:t>
      </w:r>
      <w:r>
        <w:rPr>
          <w:rFonts w:ascii="Times New Roman" w:hAnsi="Times New Roman"/>
          <w:sz w:val="24"/>
        </w:rPr>
        <w:t xml:space="preserve">Федерального закона </w:t>
      </w:r>
      <w:r>
        <w:rPr>
          <w:rFonts w:ascii="Times New Roman" w:hAnsi="Times New Roman"/>
          <w:sz w:val="24"/>
        </w:rPr>
        <w:t>от 21.12.2001 г. № 178-ФЗ «О приватизации государственного и муниципального имущества»</w:t>
      </w:r>
      <w:r>
        <w:rPr>
          <w:rFonts w:ascii="Times New Roman" w:hAnsi="Times New Roman"/>
          <w:sz w:val="24"/>
        </w:rPr>
        <w:t>.</w:t>
      </w:r>
    </w:p>
    <w:p w14:paraId="BC000000">
      <w:pPr>
        <w:pStyle w:val="Style_7"/>
        <w:widowControl w:val="0"/>
        <w:tabs>
          <w:tab w:leader="none" w:pos="284" w:val="clear"/>
        </w:tabs>
        <w:ind w:firstLine="709" w:left="0"/>
        <w:rPr>
          <w:rFonts w:ascii="Times New Roman" w:hAnsi="Times New Roman"/>
          <w:sz w:val="24"/>
        </w:rPr>
      </w:pPr>
      <w:r>
        <w:rPr>
          <w:rFonts w:ascii="Times New Roman" w:hAnsi="Times New Roman"/>
          <w:sz w:val="24"/>
        </w:rPr>
        <w:t xml:space="preserve">Кроме того, необходимо отметить, что </w:t>
      </w:r>
      <w:r>
        <w:rPr>
          <w:rFonts w:ascii="Times New Roman" w:hAnsi="Times New Roman"/>
          <w:sz w:val="24"/>
        </w:rPr>
        <w:t>Имущество</w:t>
      </w:r>
      <w:r>
        <w:rPr>
          <w:rFonts w:ascii="Times New Roman" w:hAnsi="Times New Roman"/>
          <w:sz w:val="24"/>
        </w:rPr>
        <w:t xml:space="preserve"> расположен</w:t>
      </w:r>
      <w:r>
        <w:rPr>
          <w:rFonts w:ascii="Times New Roman" w:hAnsi="Times New Roman"/>
          <w:sz w:val="24"/>
        </w:rPr>
        <w:t>о</w:t>
      </w:r>
      <w:r>
        <w:rPr>
          <w:rFonts w:ascii="Times New Roman" w:hAnsi="Times New Roman"/>
          <w:sz w:val="24"/>
        </w:rPr>
        <w:t xml:space="preserve"> </w:t>
      </w:r>
      <w:r>
        <w:rPr>
          <w:rFonts w:ascii="Times New Roman" w:hAnsi="Times New Roman"/>
          <w:sz w:val="24"/>
        </w:rPr>
        <w:t xml:space="preserve">на земельном участке с кадастровым номером 22:65:016601:16, категория земель: земли населенных пунктов, вид разрешенного использования: Земельные участки, предназначены для разработки полезных ископаемых, размещения автомобильных дорог, искусственно созданных водных путей, причалов, пристаней. </w:t>
      </w:r>
      <w:r>
        <w:rPr>
          <w:rFonts w:ascii="Times New Roman" w:hAnsi="Times New Roman"/>
          <w:sz w:val="24"/>
        </w:rPr>
        <w:t xml:space="preserve">Указанный земельный участок находится в собственности Российской Федерации. </w:t>
      </w:r>
    </w:p>
    <w:p w14:paraId="BD000000">
      <w:pPr>
        <w:pStyle w:val="Style_7"/>
        <w:widowControl w:val="0"/>
        <w:tabs>
          <w:tab w:leader="none" w:pos="284" w:val="clear"/>
        </w:tabs>
        <w:ind w:firstLine="709" w:left="0"/>
        <w:rPr>
          <w:rFonts w:ascii="Times New Roman" w:hAnsi="Times New Roman"/>
          <w:sz w:val="24"/>
        </w:rPr>
      </w:pPr>
      <w:r>
        <w:rPr>
          <w:rFonts w:ascii="Times New Roman" w:hAnsi="Times New Roman"/>
          <w:sz w:val="24"/>
        </w:rPr>
        <w:t>Приватизация указанн</w:t>
      </w:r>
      <w:r>
        <w:rPr>
          <w:rFonts w:ascii="Times New Roman" w:hAnsi="Times New Roman"/>
          <w:sz w:val="24"/>
        </w:rPr>
        <w:t>ого</w:t>
      </w:r>
      <w:r>
        <w:rPr>
          <w:rFonts w:ascii="Times New Roman" w:hAnsi="Times New Roman"/>
          <w:sz w:val="24"/>
        </w:rPr>
        <w:t xml:space="preserve"> объект</w:t>
      </w:r>
      <w:r>
        <w:rPr>
          <w:rFonts w:ascii="Times New Roman" w:hAnsi="Times New Roman"/>
          <w:sz w:val="24"/>
        </w:rPr>
        <w:t>а</w:t>
      </w:r>
      <w:r>
        <w:rPr>
          <w:rFonts w:ascii="Times New Roman" w:hAnsi="Times New Roman"/>
          <w:sz w:val="24"/>
        </w:rPr>
        <w:t xml:space="preserve"> должна быть осуществлена без отчуждения земельн</w:t>
      </w:r>
      <w:r>
        <w:rPr>
          <w:rFonts w:ascii="Times New Roman" w:hAnsi="Times New Roman"/>
          <w:sz w:val="24"/>
        </w:rPr>
        <w:t>ого</w:t>
      </w:r>
      <w:r>
        <w:rPr>
          <w:rFonts w:ascii="Times New Roman" w:hAnsi="Times New Roman"/>
          <w:sz w:val="24"/>
        </w:rPr>
        <w:t xml:space="preserve"> участк</w:t>
      </w:r>
      <w:r>
        <w:rPr>
          <w:rFonts w:ascii="Times New Roman" w:hAnsi="Times New Roman"/>
          <w:sz w:val="24"/>
        </w:rPr>
        <w:t>а</w:t>
      </w:r>
      <w:r>
        <w:rPr>
          <w:rFonts w:ascii="Times New Roman" w:hAnsi="Times New Roman"/>
          <w:sz w:val="24"/>
        </w:rPr>
        <w:t>, занимаем</w:t>
      </w:r>
      <w:r>
        <w:rPr>
          <w:rFonts w:ascii="Times New Roman" w:hAnsi="Times New Roman"/>
          <w:sz w:val="24"/>
        </w:rPr>
        <w:t>ого им</w:t>
      </w:r>
      <w:r>
        <w:rPr>
          <w:rFonts w:ascii="Times New Roman" w:hAnsi="Times New Roman"/>
          <w:sz w:val="24"/>
        </w:rPr>
        <w:t xml:space="preserve">, в соответствии с </w:t>
      </w:r>
      <w:r>
        <w:rPr>
          <w:rFonts w:ascii="Times New Roman" w:hAnsi="Times New Roman"/>
          <w:sz w:val="24"/>
        </w:rPr>
        <w:t xml:space="preserve">пп.7 </w:t>
      </w:r>
      <w:r>
        <w:rPr>
          <w:rFonts w:ascii="Times New Roman" w:hAnsi="Times New Roman"/>
          <w:sz w:val="24"/>
        </w:rPr>
        <w:t xml:space="preserve">п. 5 ст. 27, п. 4 ст. 35 Земельного кодекса </w:t>
      </w:r>
      <w:r>
        <w:rPr>
          <w:rFonts w:ascii="Times New Roman" w:hAnsi="Times New Roman"/>
          <w:sz w:val="24"/>
        </w:rPr>
        <w:t>Российской Федерации и п. 8 ст. 28 Федерального закона №178-ФЗ</w:t>
      </w:r>
      <w:r>
        <w:rPr>
          <w:rFonts w:ascii="Times New Roman" w:hAnsi="Times New Roman"/>
          <w:sz w:val="24"/>
        </w:rPr>
        <w:t xml:space="preserve"> </w:t>
      </w:r>
      <w:r>
        <w:rPr>
          <w:rFonts w:ascii="Times New Roman" w:hAnsi="Times New Roman"/>
          <w:sz w:val="24"/>
        </w:rPr>
        <w:t>от 21.12.2001 г.</w:t>
      </w:r>
      <w:r>
        <w:rPr>
          <w:rFonts w:ascii="Times New Roman" w:hAnsi="Times New Roman"/>
          <w:sz w:val="24"/>
        </w:rPr>
        <w:t xml:space="preserve"> </w:t>
      </w:r>
      <w:r>
        <w:rPr>
          <w:rFonts w:ascii="Times New Roman" w:hAnsi="Times New Roman"/>
          <w:sz w:val="24"/>
        </w:rPr>
        <w:t>"О приватизации государственного и муниципального имущества"</w:t>
      </w:r>
      <w:r>
        <w:rPr>
          <w:rFonts w:ascii="Times New Roman" w:hAnsi="Times New Roman"/>
          <w:sz w:val="24"/>
        </w:rPr>
        <w:t xml:space="preserve"> </w:t>
      </w:r>
      <w:r>
        <w:rPr>
          <w:rFonts w:ascii="Times New Roman" w:hAnsi="Times New Roman"/>
          <w:sz w:val="24"/>
        </w:rPr>
        <w:t>(ограничиваются в обороте находящиеся в государственной или муниципальной собственности земельные участки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 Покупатель после оформлени</w:t>
      </w:r>
      <w:r>
        <w:rPr>
          <w:rFonts w:ascii="Times New Roman" w:hAnsi="Times New Roman"/>
          <w:sz w:val="24"/>
        </w:rPr>
        <w:t xml:space="preserve">я права собственности на </w:t>
      </w:r>
      <w:r>
        <w:rPr>
          <w:rFonts w:ascii="Times New Roman" w:hAnsi="Times New Roman"/>
          <w:sz w:val="24"/>
        </w:rPr>
        <w:t>Имущест</w:t>
      </w:r>
      <w:r>
        <w:rPr>
          <w:rFonts w:ascii="Times New Roman" w:hAnsi="Times New Roman"/>
          <w:sz w:val="24"/>
        </w:rPr>
        <w:t>в</w:t>
      </w:r>
      <w:r>
        <w:rPr>
          <w:rFonts w:ascii="Times New Roman" w:hAnsi="Times New Roman"/>
          <w:sz w:val="24"/>
        </w:rPr>
        <w:t xml:space="preserve">о </w:t>
      </w:r>
      <w:r>
        <w:rPr>
          <w:rFonts w:ascii="Times New Roman" w:hAnsi="Times New Roman"/>
          <w:sz w:val="24"/>
        </w:rPr>
        <w:t>обязан оформить права на земельны</w:t>
      </w:r>
      <w:r>
        <w:rPr>
          <w:rFonts w:ascii="Times New Roman" w:hAnsi="Times New Roman"/>
          <w:sz w:val="24"/>
        </w:rPr>
        <w:t>й</w:t>
      </w:r>
      <w:r>
        <w:rPr>
          <w:rFonts w:ascii="Times New Roman" w:hAnsi="Times New Roman"/>
          <w:sz w:val="24"/>
        </w:rPr>
        <w:t xml:space="preserve"> участ</w:t>
      </w:r>
      <w:r>
        <w:rPr>
          <w:rFonts w:ascii="Times New Roman" w:hAnsi="Times New Roman"/>
          <w:sz w:val="24"/>
        </w:rPr>
        <w:t>ок под ним</w:t>
      </w:r>
      <w:r>
        <w:rPr>
          <w:rFonts w:ascii="Times New Roman" w:hAnsi="Times New Roman"/>
          <w:sz w:val="24"/>
        </w:rPr>
        <w:t xml:space="preserve"> в соответствии с земельным законодательством Российской Федерации.</w:t>
      </w:r>
    </w:p>
    <w:p w14:paraId="BE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3.</w:t>
      </w:r>
      <w:r>
        <w:rPr>
          <w:rFonts w:ascii="Times New Roman" w:hAnsi="Times New Roman"/>
          <w:b w:val="1"/>
          <w:sz w:val="24"/>
        </w:rPr>
        <w:t>8</w:t>
      </w:r>
      <w:r>
        <w:rPr>
          <w:rFonts w:ascii="Times New Roman" w:hAnsi="Times New Roman"/>
          <w:b w:val="1"/>
          <w:sz w:val="24"/>
        </w:rPr>
        <w:t>. Начальная цена (лота</w:t>
      </w:r>
      <w:r>
        <w:rPr>
          <w:rFonts w:ascii="Times New Roman" w:hAnsi="Times New Roman"/>
          <w:b w:val="1"/>
          <w:sz w:val="24"/>
        </w:rPr>
        <w:t>) –</w:t>
      </w:r>
      <w:r>
        <w:rPr>
          <w:rFonts w:ascii="Times New Roman" w:hAnsi="Times New Roman"/>
          <w:sz w:val="24"/>
        </w:rPr>
        <w:t xml:space="preserve"> </w:t>
      </w:r>
      <w:r>
        <w:t>11 346 000,00 (Одиннадцать миллионов триста сорок шесть тысяч  рублей 00 копеек)</w:t>
      </w:r>
      <w:r>
        <w:rPr>
          <w:rFonts w:ascii="Times New Roman" w:hAnsi="Times New Roman"/>
          <w:sz w:val="24"/>
        </w:rPr>
        <w:t xml:space="preserve"> с учетом НДС</w:t>
      </w:r>
      <w:r>
        <w:rPr>
          <w:rFonts w:ascii="Times New Roman" w:hAnsi="Times New Roman"/>
          <w:sz w:val="24"/>
        </w:rPr>
        <w:t>.</w:t>
      </w:r>
    </w:p>
    <w:p w14:paraId="BF000000">
      <w:pPr>
        <w:widowControl w:val="0"/>
        <w:ind w:firstLine="709" w:left="0"/>
        <w:jc w:val="both"/>
        <w:rPr>
          <w:rFonts w:ascii="Times New Roman" w:hAnsi="Times New Roman"/>
          <w:color w:val="000000"/>
          <w:sz w:val="24"/>
        </w:rPr>
      </w:pPr>
      <w:r>
        <w:rPr>
          <w:rFonts w:ascii="Times New Roman" w:hAnsi="Times New Roman"/>
          <w:b w:val="1"/>
          <w:sz w:val="24"/>
        </w:rPr>
        <w:t>Шаг аукциона (величина пов</w:t>
      </w:r>
      <w:r>
        <w:rPr>
          <w:rFonts w:ascii="Times New Roman" w:hAnsi="Times New Roman"/>
          <w:b w:val="1"/>
          <w:sz w:val="24"/>
        </w:rPr>
        <w:t>ышения цены)</w:t>
      </w:r>
      <w:r>
        <w:rPr>
          <w:rFonts w:ascii="Times New Roman" w:hAnsi="Times New Roman"/>
          <w:b w:val="1"/>
          <w:sz w:val="24"/>
        </w:rPr>
        <w:t xml:space="preserve"> </w:t>
      </w:r>
      <w:r>
        <w:rPr>
          <w:rFonts w:ascii="Times New Roman" w:hAnsi="Times New Roman"/>
          <w:b w:val="1"/>
          <w:sz w:val="24"/>
        </w:rPr>
        <w:t>–</w:t>
      </w:r>
      <w:r>
        <w:rPr>
          <w:rFonts w:ascii="Times New Roman" w:hAnsi="Times New Roman"/>
          <w:sz w:val="24"/>
        </w:rPr>
        <w:t xml:space="preserve"> </w:t>
      </w:r>
      <w:r>
        <w:rPr>
          <w:rFonts w:ascii="Times New Roman" w:hAnsi="Times New Roman"/>
          <w:b w:val="0"/>
          <w:sz w:val="24"/>
          <w:u w:val="none"/>
        </w:rPr>
        <w:t xml:space="preserve"> 567 300,00 (Пятьсот шестьдесят семь тысяч триста</w:t>
      </w:r>
      <w:r>
        <w:rPr>
          <w:rFonts w:ascii="Times New Roman" w:hAnsi="Times New Roman"/>
          <w:b w:val="0"/>
          <w:sz w:val="24"/>
          <w:u w:val="none"/>
        </w:rPr>
        <w:t xml:space="preserve"> рублей 00 копеек)</w:t>
      </w:r>
      <w:r>
        <w:rPr>
          <w:rFonts w:ascii="Times New Roman" w:hAnsi="Times New Roman"/>
          <w:color w:val="000000"/>
          <w:sz w:val="24"/>
        </w:rPr>
        <w:t>.</w:t>
      </w:r>
    </w:p>
    <w:p w14:paraId="C0000000">
      <w:pPr>
        <w:pStyle w:val="Style_7"/>
        <w:widowControl w:val="0"/>
        <w:ind w:firstLine="709" w:left="0"/>
        <w:rPr>
          <w:rFonts w:ascii="Times New Roman" w:hAnsi="Times New Roman"/>
          <w:sz w:val="24"/>
        </w:rPr>
      </w:pPr>
      <w:r>
        <w:rPr>
          <w:rFonts w:ascii="Times New Roman" w:hAnsi="Times New Roman"/>
          <w:b w:val="1"/>
          <w:sz w:val="24"/>
        </w:rPr>
        <w:t xml:space="preserve">Размер задатка – </w:t>
      </w:r>
      <w:r>
        <w:rPr>
          <w:rFonts w:ascii="Times New Roman" w:hAnsi="Times New Roman"/>
          <w:b w:val="0"/>
          <w:sz w:val="24"/>
        </w:rPr>
        <w:t>1 134 600,0</w:t>
      </w:r>
      <w:r>
        <w:rPr>
          <w:rFonts w:ascii="Times New Roman" w:hAnsi="Times New Roman"/>
          <w:b w:val="0"/>
          <w:sz w:val="24"/>
        </w:rPr>
        <w:t>0</w:t>
      </w:r>
      <w:r>
        <w:rPr>
          <w:rFonts w:ascii="Times New Roman" w:hAnsi="Times New Roman"/>
          <w:sz w:val="24"/>
        </w:rPr>
        <w:t xml:space="preserve"> (</w:t>
      </w:r>
      <w:r>
        <w:rPr>
          <w:rFonts w:ascii="Times New Roman" w:hAnsi="Times New Roman"/>
          <w:sz w:val="24"/>
        </w:rPr>
        <w:t>один миллион сто тридцать четыре тысячи шестьсот</w:t>
      </w:r>
      <w:r>
        <w:rPr>
          <w:rFonts w:ascii="Times New Roman" w:hAnsi="Times New Roman"/>
          <w:b w:val="1"/>
          <w:sz w:val="24"/>
        </w:rPr>
        <w:t xml:space="preserve"> </w:t>
      </w:r>
      <w:r>
        <w:rPr>
          <w:rFonts w:ascii="Times New Roman" w:hAnsi="Times New Roman"/>
          <w:sz w:val="24"/>
        </w:rPr>
        <w:t>рублей 0</w:t>
      </w:r>
      <w:r>
        <w:rPr>
          <w:rFonts w:ascii="Times New Roman" w:hAnsi="Times New Roman"/>
          <w:sz w:val="24"/>
        </w:rPr>
        <w:t>0</w:t>
      </w:r>
      <w:r>
        <w:rPr>
          <w:rFonts w:ascii="Times New Roman" w:hAnsi="Times New Roman"/>
          <w:sz w:val="24"/>
        </w:rPr>
        <w:t xml:space="preserve"> копеек).</w:t>
      </w:r>
    </w:p>
    <w:p w14:paraId="C1000000">
      <w:pPr>
        <w:pStyle w:val="Style_7"/>
        <w:widowControl w:val="0"/>
        <w:tabs>
          <w:tab w:leader="none" w:pos="284" w:val="clear"/>
          <w:tab w:leader="none" w:pos="708" w:val="left"/>
        </w:tabs>
        <w:ind w:firstLine="709" w:left="0"/>
        <w:rPr>
          <w:rFonts w:ascii="Times New Roman" w:hAnsi="Times New Roman"/>
          <w:b w:val="1"/>
          <w:sz w:val="24"/>
        </w:rPr>
      </w:pPr>
      <w:r>
        <w:rPr>
          <w:rFonts w:ascii="Times New Roman" w:hAnsi="Times New Roman"/>
          <w:b w:val="1"/>
          <w:sz w:val="24"/>
        </w:rPr>
        <w:t>3.</w:t>
      </w:r>
      <w:r>
        <w:rPr>
          <w:rFonts w:ascii="Times New Roman" w:hAnsi="Times New Roman"/>
          <w:b w:val="1"/>
          <w:sz w:val="24"/>
        </w:rPr>
        <w:t>9</w:t>
      </w:r>
      <w:r>
        <w:rPr>
          <w:rFonts w:ascii="Times New Roman" w:hAnsi="Times New Roman"/>
          <w:b w:val="1"/>
          <w:sz w:val="24"/>
        </w:rPr>
        <w:t xml:space="preserve">. Срок внесения </w:t>
      </w:r>
      <w:r>
        <w:rPr>
          <w:rFonts w:ascii="Times New Roman" w:hAnsi="Times New Roman"/>
          <w:b w:val="1"/>
          <w:sz w:val="24"/>
        </w:rPr>
        <w:t xml:space="preserve">задатка – </w:t>
      </w:r>
      <w:r>
        <w:rPr>
          <w:rFonts w:ascii="Times New Roman" w:hAnsi="Times New Roman"/>
          <w:sz w:val="24"/>
        </w:rPr>
        <w:t>с 01</w:t>
      </w:r>
      <w:r>
        <w:rPr>
          <w:rFonts w:ascii="Times New Roman" w:hAnsi="Times New Roman"/>
          <w:sz w:val="24"/>
        </w:rPr>
        <w:t>.06.2026</w:t>
      </w:r>
      <w:r>
        <w:rPr>
          <w:rFonts w:ascii="Times New Roman" w:hAnsi="Times New Roman"/>
          <w:sz w:val="24"/>
        </w:rPr>
        <w:t xml:space="preserve"> г. по 13</w:t>
      </w:r>
      <w:r>
        <w:rPr>
          <w:rFonts w:ascii="Times New Roman" w:hAnsi="Times New Roman"/>
          <w:sz w:val="24"/>
        </w:rPr>
        <w:t>.07.2026</w:t>
      </w:r>
      <w:r>
        <w:rPr>
          <w:rFonts w:ascii="Times New Roman" w:hAnsi="Times New Roman"/>
          <w:sz w:val="24"/>
        </w:rPr>
        <w:t xml:space="preserve"> г. </w:t>
      </w:r>
      <w:r>
        <w:rPr>
          <w:rFonts w:ascii="Times New Roman" w:hAnsi="Times New Roman"/>
          <w:sz w:val="24"/>
        </w:rPr>
        <w:t xml:space="preserve">на </w:t>
      </w:r>
      <w:r>
        <w:rPr>
          <w:rFonts w:ascii="Times New Roman" w:hAnsi="Times New Roman"/>
          <w:sz w:val="24"/>
        </w:rPr>
        <w:t xml:space="preserve">счет, </w:t>
      </w:r>
      <w:r>
        <w:rPr>
          <w:rFonts w:ascii="Times New Roman" w:hAnsi="Times New Roman"/>
          <w:sz w:val="24"/>
        </w:rPr>
        <w:t>указанный в Информационном сообщении.</w:t>
      </w:r>
    </w:p>
    <w:p w14:paraId="C2000000">
      <w:pPr>
        <w:pStyle w:val="Style_7"/>
        <w:widowControl w:val="0"/>
        <w:ind w:firstLine="709" w:left="0"/>
        <w:rPr>
          <w:rFonts w:ascii="Times New Roman" w:hAnsi="Times New Roman"/>
          <w:b w:val="1"/>
          <w:sz w:val="24"/>
        </w:rPr>
      </w:pPr>
      <w:r>
        <w:rPr>
          <w:rFonts w:ascii="Times New Roman" w:hAnsi="Times New Roman"/>
          <w:b w:val="1"/>
          <w:sz w:val="24"/>
        </w:rPr>
        <w:t>3.</w:t>
      </w:r>
      <w:r>
        <w:rPr>
          <w:rFonts w:ascii="Times New Roman" w:hAnsi="Times New Roman"/>
          <w:b w:val="1"/>
          <w:sz w:val="24"/>
        </w:rPr>
        <w:t>10</w:t>
      </w:r>
      <w:r>
        <w:rPr>
          <w:rFonts w:ascii="Times New Roman" w:hAnsi="Times New Roman"/>
          <w:b w:val="1"/>
          <w:sz w:val="24"/>
        </w:rPr>
        <w:t>. Сведения о предыдущих торгах по продаже имущества, объявленных в течение года, предшествующего его продаже.</w:t>
      </w:r>
    </w:p>
    <w:p w14:paraId="C3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Межрегиональным территориальным управлением Федерального агентства по управлению государственным имуществом в Алтайском крае и Республике Алтай ранее проводили</w:t>
      </w:r>
      <w:r>
        <w:rPr>
          <w:rFonts w:ascii="Times New Roman" w:hAnsi="Times New Roman"/>
          <w:sz w:val="24"/>
        </w:rPr>
        <w:t xml:space="preserve">сь конкурсы </w:t>
      </w:r>
      <w:r>
        <w:rPr>
          <w:rFonts w:ascii="Times New Roman" w:hAnsi="Times New Roman"/>
          <w:sz w:val="24"/>
        </w:rPr>
        <w:t xml:space="preserve">в электронной форме, </w:t>
      </w:r>
      <w:r>
        <w:rPr>
          <w:rFonts w:ascii="Times New Roman" w:hAnsi="Times New Roman"/>
          <w:sz w:val="24"/>
        </w:rPr>
        <w:t>открытые по составу участников</w:t>
      </w:r>
      <w:r>
        <w:rPr>
          <w:rFonts w:ascii="Times New Roman" w:hAnsi="Times New Roman"/>
          <w:sz w:val="24"/>
        </w:rPr>
        <w:t>, которые признаны несостоявшимися по причине отсутствия заявок (</w:t>
      </w:r>
      <w:r>
        <w:rPr>
          <w:rFonts w:ascii="Times New Roman" w:hAnsi="Times New Roman"/>
          <w:sz w:val="24"/>
        </w:rPr>
        <w:t xml:space="preserve">номера извещений на сайте ГисТорги </w:t>
      </w:r>
      <w:r>
        <w:t xml:space="preserve">21000000610000000917, </w:t>
      </w:r>
      <w:r>
        <w:t>21000000610000001020</w:t>
      </w:r>
      <w:r>
        <w:rPr>
          <w:rFonts w:ascii="Times New Roman" w:hAnsi="Times New Roman"/>
          <w:sz w:val="24"/>
        </w:rPr>
        <w:t>).</w:t>
      </w:r>
    </w:p>
    <w:p w14:paraId="C4000000">
      <w:pPr>
        <w:pStyle w:val="Style_7"/>
        <w:widowControl w:val="0"/>
        <w:ind w:firstLine="709" w:left="0"/>
        <w:rPr>
          <w:rFonts w:ascii="Times New Roman" w:hAnsi="Times New Roman"/>
          <w:sz w:val="24"/>
        </w:rPr>
      </w:pPr>
    </w:p>
    <w:p w14:paraId="C5000000">
      <w:pPr>
        <w:widowControl w:val="0"/>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определения участников и проведения</w:t>
      </w:r>
    </w:p>
    <w:p w14:paraId="C6000000">
      <w:pPr>
        <w:widowControl w:val="0"/>
        <w:ind w:firstLine="709" w:left="0"/>
        <w:jc w:val="center"/>
        <w:rPr>
          <w:rFonts w:ascii="Times New Roman" w:hAnsi="Times New Roman"/>
          <w:b w:val="1"/>
          <w:color w:val="000000"/>
          <w:sz w:val="24"/>
        </w:rPr>
      </w:pPr>
      <w:r>
        <w:rPr>
          <w:rFonts w:ascii="Times New Roman" w:hAnsi="Times New Roman"/>
          <w:b w:val="1"/>
          <w:sz w:val="24"/>
        </w:rPr>
        <w:t>аукцион</w:t>
      </w:r>
      <w:r>
        <w:rPr>
          <w:rFonts w:ascii="Times New Roman" w:hAnsi="Times New Roman"/>
          <w:b w:val="1"/>
          <w:color w:val="000000"/>
          <w:sz w:val="24"/>
        </w:rPr>
        <w:t>а</w:t>
      </w:r>
    </w:p>
    <w:p w14:paraId="C7000000">
      <w:pPr>
        <w:widowControl w:val="0"/>
        <w:ind w:firstLine="709" w:left="0"/>
        <w:jc w:val="center"/>
        <w:rPr>
          <w:rFonts w:ascii="Times New Roman" w:hAnsi="Times New Roman"/>
          <w:b w:val="1"/>
          <w:color w:val="000000"/>
          <w:sz w:val="24"/>
        </w:rPr>
      </w:pPr>
    </w:p>
    <w:p w14:paraId="C8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 xml:space="preserve">https://www.sberbank-ast.ru/. </w:t>
      </w:r>
    </w:p>
    <w:p w14:paraId="C9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 Заявок:</w:t>
      </w:r>
      <w:r>
        <w:rPr>
          <w:rFonts w:ascii="Times New Roman" w:hAnsi="Times New Roman"/>
          <w:sz w:val="24"/>
        </w:rPr>
        <w:t xml:space="preserve"> 01</w:t>
      </w:r>
      <w:r>
        <w:rPr>
          <w:rFonts w:ascii="Times New Roman" w:hAnsi="Times New Roman"/>
          <w:sz w:val="24"/>
        </w:rPr>
        <w:t xml:space="preserve"> июня 2026</w:t>
      </w:r>
      <w:r>
        <w:rPr>
          <w:rFonts w:ascii="Times New Roman" w:hAnsi="Times New Roman"/>
          <w:sz w:val="24"/>
        </w:rPr>
        <w:t xml:space="preserve"> г. </w:t>
      </w:r>
      <w:r>
        <w:rPr>
          <w:rFonts w:ascii="Times New Roman" w:hAnsi="Times New Roman"/>
          <w:sz w:val="24"/>
        </w:rPr>
        <w:t xml:space="preserve">в </w:t>
      </w:r>
      <w:r>
        <w:rPr>
          <w:rFonts w:ascii="Times New Roman" w:hAnsi="Times New Roman"/>
          <w:sz w:val="24"/>
        </w:rPr>
        <w:t>08:00</w:t>
      </w:r>
      <w:r>
        <w:rPr>
          <w:rFonts w:ascii="Times New Roman" w:hAnsi="Times New Roman"/>
          <w:sz w:val="24"/>
        </w:rPr>
        <w:t xml:space="preserve"> по московскому времени. </w:t>
      </w:r>
    </w:p>
    <w:p w14:paraId="C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CB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 xml:space="preserve">) Заявок: </w:t>
      </w:r>
      <w:r>
        <w:rPr>
          <w:rFonts w:ascii="Times New Roman" w:hAnsi="Times New Roman"/>
          <w:sz w:val="24"/>
        </w:rPr>
        <w:t>13 июля</w:t>
      </w:r>
      <w:r>
        <w:rPr>
          <w:rFonts w:ascii="Times New Roman" w:hAnsi="Times New Roman"/>
          <w:sz w:val="24"/>
        </w:rPr>
        <w:t xml:space="preserve"> 2026 г. в </w:t>
      </w:r>
      <w:r>
        <w:rPr>
          <w:rFonts w:ascii="Times New Roman" w:hAnsi="Times New Roman"/>
          <w:sz w:val="24"/>
        </w:rPr>
        <w:t>16.00</w:t>
      </w:r>
      <w:r>
        <w:rPr>
          <w:rFonts w:ascii="Times New Roman" w:hAnsi="Times New Roman"/>
          <w:sz w:val="24"/>
        </w:rPr>
        <w:t xml:space="preserve"> по московскому времени.</w:t>
      </w:r>
    </w:p>
    <w:p w14:paraId="CC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sz w:val="24"/>
        </w:rPr>
        <w:t xml:space="preserve"> 15</w:t>
      </w:r>
      <w:r>
        <w:rPr>
          <w:rFonts w:ascii="Times New Roman" w:hAnsi="Times New Roman"/>
          <w:sz w:val="24"/>
        </w:rPr>
        <w:t xml:space="preserve"> июля 2026</w:t>
      </w:r>
      <w:r>
        <w:rPr>
          <w:rFonts w:ascii="Times New Roman" w:hAnsi="Times New Roman"/>
          <w:sz w:val="24"/>
        </w:rPr>
        <w:t xml:space="preserve"> г.</w:t>
      </w:r>
    </w:p>
    <w:p w14:paraId="CD000000">
      <w:pPr>
        <w:widowControl w:val="0"/>
        <w:ind w:firstLine="709" w:left="0"/>
        <w:jc w:val="both"/>
        <w:rPr>
          <w:rFonts w:ascii="Times New Roman" w:hAnsi="Times New Roman"/>
          <w:sz w:val="24"/>
        </w:rPr>
      </w:pPr>
      <w:r>
        <w:rPr>
          <w:rFonts w:ascii="Times New Roman" w:hAnsi="Times New Roman"/>
          <w:b w:val="1"/>
          <w:sz w:val="24"/>
        </w:rPr>
        <w:t xml:space="preserve">4.5. Дата и время проведения </w:t>
      </w:r>
      <w:r>
        <w:rPr>
          <w:rFonts w:ascii="Times New Roman" w:hAnsi="Times New Roman"/>
          <w:b w:val="1"/>
          <w:sz w:val="24"/>
        </w:rPr>
        <w:t>аукциона</w:t>
      </w:r>
      <w:r>
        <w:rPr>
          <w:rFonts w:ascii="Times New Roman" w:hAnsi="Times New Roman"/>
          <w:b w:val="1"/>
          <w:sz w:val="24"/>
        </w:rPr>
        <w:t>:</w:t>
      </w:r>
      <w:r>
        <w:rPr>
          <w:rFonts w:ascii="Times New Roman" w:hAnsi="Times New Roman"/>
          <w:sz w:val="24"/>
        </w:rPr>
        <w:t xml:space="preserve"> 17</w:t>
      </w:r>
      <w:r>
        <w:rPr>
          <w:rFonts w:ascii="Times New Roman" w:hAnsi="Times New Roman"/>
          <w:sz w:val="24"/>
        </w:rPr>
        <w:t xml:space="preserve"> июля 2026</w:t>
      </w:r>
      <w:r>
        <w:rPr>
          <w:rFonts w:ascii="Times New Roman" w:hAnsi="Times New Roman"/>
          <w:sz w:val="24"/>
        </w:rPr>
        <w:t xml:space="preserve"> г. в</w:t>
      </w:r>
      <w:r>
        <w:rPr>
          <w:rFonts w:ascii="Times New Roman" w:hAnsi="Times New Roman"/>
          <w:sz w:val="24"/>
        </w:rPr>
        <w:t xml:space="preserve"> 07:00 </w:t>
      </w:r>
      <w:r>
        <w:rPr>
          <w:rFonts w:ascii="Times New Roman" w:hAnsi="Times New Roman"/>
          <w:sz w:val="24"/>
        </w:rPr>
        <w:t xml:space="preserve">по московскому времени на </w:t>
      </w:r>
      <w:r>
        <w:rPr>
          <w:rFonts w:ascii="Times New Roman" w:hAnsi="Times New Roman"/>
          <w:sz w:val="24"/>
        </w:rPr>
        <w:t>https://www.sberbank-ast.ru/.</w:t>
      </w:r>
    </w:p>
    <w:p w14:paraId="CE000000">
      <w:pPr>
        <w:widowControl w:val="0"/>
        <w:ind w:firstLine="709" w:left="0"/>
        <w:jc w:val="both"/>
        <w:rPr>
          <w:rFonts w:ascii="Times New Roman" w:hAnsi="Times New Roman"/>
          <w:b w:val="1"/>
          <w:sz w:val="24"/>
        </w:rPr>
      </w:pPr>
    </w:p>
    <w:p w14:paraId="CF000000">
      <w:pPr>
        <w:widowControl w:val="0"/>
        <w:ind w:firstLine="851" w:left="0"/>
        <w:contextualSpacing w:val="1"/>
        <w:jc w:val="center"/>
        <w:rPr>
          <w:rFonts w:ascii="Times New Roman" w:hAnsi="Times New Roman"/>
          <w:b w:val="1"/>
          <w:sz w:val="24"/>
        </w:rPr>
      </w:pPr>
      <w:r>
        <w:rPr>
          <w:rFonts w:ascii="Times New Roman" w:hAnsi="Times New Roman"/>
          <w:b w:val="1"/>
          <w:sz w:val="24"/>
        </w:rPr>
        <w:t>5. Срок и порядок регистрации на электронной площадке</w:t>
      </w:r>
    </w:p>
    <w:p w14:paraId="D0000000">
      <w:pPr>
        <w:pStyle w:val="Style_7"/>
        <w:widowControl w:val="0"/>
        <w:ind w:firstLine="709" w:left="0"/>
        <w:rPr>
          <w:rFonts w:ascii="Times New Roman" w:hAnsi="Times New Roman"/>
          <w:sz w:val="24"/>
        </w:rPr>
      </w:pPr>
    </w:p>
    <w:p w14:paraId="D1000000">
      <w:pPr>
        <w:widowControl w:val="0"/>
        <w:tabs>
          <w:tab w:leader="none" w:pos="284" w:val="left"/>
        </w:tabs>
        <w:ind w:firstLine="709" w:left="0"/>
        <w:jc w:val="both"/>
        <w:rPr>
          <w:rFonts w:ascii="Times New Roman" w:hAnsi="Times New Roman"/>
          <w:sz w:val="24"/>
        </w:rPr>
      </w:pPr>
      <w:r>
        <w:rPr>
          <w:rFonts w:ascii="Times New Roman" w:hAnsi="Times New Roman"/>
          <w:sz w:val="24"/>
        </w:rPr>
        <w:t>5.1. Для обеспечения доступа к участию в электронном аукционе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D2000000">
      <w:pPr>
        <w:widowControl w:val="0"/>
        <w:tabs>
          <w:tab w:leader="none" w:pos="284" w:val="left"/>
        </w:tabs>
        <w:ind w:firstLine="709" w:left="0"/>
        <w:jc w:val="both"/>
        <w:rPr>
          <w:rFonts w:ascii="Times New Roman" w:hAnsi="Times New Roman"/>
          <w:sz w:val="24"/>
        </w:rPr>
      </w:pPr>
      <w:r>
        <w:rPr>
          <w:rFonts w:ascii="Times New Roman" w:hAnsi="Times New Roman"/>
          <w:sz w:val="24"/>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D3000000">
      <w:pPr>
        <w:widowControl w:val="0"/>
        <w:tabs>
          <w:tab w:leader="none" w:pos="284" w:val="left"/>
        </w:tabs>
        <w:ind w:firstLine="709" w:left="0"/>
        <w:jc w:val="both"/>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D4000000">
      <w:pPr>
        <w:widowControl w:val="0"/>
        <w:tabs>
          <w:tab w:leader="none" w:pos="284" w:val="left"/>
        </w:tabs>
        <w:ind w:firstLine="709" w:left="0"/>
        <w:jc w:val="both"/>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D500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t>«Об организации и проведении продажи государственного имущества в электронной форме».</w:t>
      </w:r>
    </w:p>
    <w:p w14:paraId="D6000000">
      <w:pPr>
        <w:pStyle w:val="Style_7"/>
        <w:widowControl w:val="0"/>
        <w:ind w:firstLine="709" w:left="0"/>
        <w:rPr>
          <w:rFonts w:ascii="Times New Roman" w:hAnsi="Times New Roman"/>
          <w:sz w:val="24"/>
        </w:rPr>
      </w:pPr>
    </w:p>
    <w:p w14:paraId="D7000000">
      <w:pPr>
        <w:pStyle w:val="Style_7"/>
        <w:widowControl w:val="0"/>
        <w:numPr>
          <w:ilvl w:val="0"/>
          <w:numId w:val="2"/>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D8000000">
      <w:pPr>
        <w:pStyle w:val="Style_7"/>
        <w:widowControl w:val="0"/>
        <w:ind w:firstLine="851" w:left="0"/>
        <w:rPr>
          <w:rFonts w:ascii="Times New Roman" w:hAnsi="Times New Roman"/>
          <w:sz w:val="24"/>
        </w:rPr>
      </w:pPr>
    </w:p>
    <w:p w14:paraId="D9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DA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имущества </w:t>
      </w:r>
      <w:r>
        <w:rPr>
          <w:rFonts w:ascii="Times New Roman" w:hAnsi="Times New Roman"/>
          <w:sz w:val="24"/>
        </w:rPr>
        <w:t>на аукционе</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аукцион</w:t>
      </w:r>
      <w:r>
        <w:rPr>
          <w:rFonts w:ascii="Times New Roman" w:hAnsi="Times New Roman"/>
          <w:sz w:val="24"/>
        </w:rPr>
        <w:t>а</w:t>
      </w:r>
      <w:r>
        <w:rPr>
          <w:rFonts w:ascii="Times New Roman" w:hAnsi="Times New Roman"/>
          <w:sz w:val="24"/>
        </w:rPr>
        <w:t xml:space="preserve"> в электронной форме открыт</w:t>
      </w:r>
      <w:r>
        <w:rPr>
          <w:rFonts w:ascii="Times New Roman" w:hAnsi="Times New Roman"/>
          <w:sz w:val="24"/>
        </w:rPr>
        <w:t>ого</w:t>
      </w:r>
      <w:r>
        <w:rPr>
          <w:rFonts w:ascii="Times New Roman" w:hAnsi="Times New Roman"/>
          <w:sz w:val="24"/>
        </w:rPr>
        <w:t xml:space="preserve"> по составу участников и по форме подачи предложений о цене имущества</w:t>
      </w:r>
      <w:r>
        <w:rPr>
          <w:rFonts w:ascii="Times New Roman" w:hAnsi="Times New Roman"/>
          <w:sz w:val="24"/>
        </w:rPr>
        <w:t>.</w:t>
      </w:r>
    </w:p>
    <w:p w14:paraId="DB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6.3. </w:t>
      </w:r>
      <w:r>
        <w:rPr>
          <w:rFonts w:ascii="Times New Roman" w:hAnsi="Times New Roman"/>
          <w:b w:val="1"/>
          <w:sz w:val="24"/>
        </w:rPr>
        <w:t>Заявка (приложение № 1), содержащая опись</w:t>
      </w:r>
      <w:r>
        <w:rPr>
          <w:rFonts w:ascii="Times New Roman" w:hAnsi="Times New Roman"/>
          <w:b w:val="1"/>
          <w:sz w:val="24"/>
          <w:u w:val="none"/>
        </w:rPr>
        <w:t xml:space="preserve"> </w:t>
      </w:r>
      <w:r>
        <w:rPr>
          <w:rFonts w:ascii="Times New Roman" w:hAnsi="Times New Roman"/>
          <w:b w:val="1"/>
          <w:sz w:val="24"/>
          <w:u w:val="none"/>
        </w:rPr>
        <w:t>предоставляемых документов</w:t>
      </w:r>
      <w:r>
        <w:rPr>
          <w:rFonts w:ascii="Times New Roman" w:hAnsi="Times New Roman"/>
          <w:b w:val="1"/>
          <w:sz w:val="24"/>
          <w:u w:val="none"/>
        </w:rPr>
        <w:t xml:space="preserve">, </w:t>
      </w:r>
      <w:r>
        <w:rPr>
          <w:rFonts w:ascii="Times New Roman" w:hAnsi="Times New Roman"/>
          <w:b w:val="1"/>
          <w:sz w:val="24"/>
        </w:rPr>
        <w:t>подается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DC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DD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DE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DF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E0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E1000000">
      <w:pPr>
        <w:widowControl w:val="0"/>
        <w:tabs>
          <w:tab w:leader="none" w:pos="284" w:val="left"/>
        </w:tabs>
        <w:ind w:firstLine="709" w:left="0"/>
        <w:jc w:val="both"/>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E2000000">
      <w:pPr>
        <w:widowControl w:val="0"/>
        <w:tabs>
          <w:tab w:leader="none" w:pos="284" w:val="left"/>
        </w:tabs>
        <w:ind w:firstLine="709" w:left="0"/>
        <w:jc w:val="both"/>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E3000000">
      <w:pPr>
        <w:widowControl w:val="0"/>
        <w:tabs>
          <w:tab w:leader="none" w:pos="284" w:val="left"/>
        </w:tabs>
        <w:ind w:firstLine="709" w:left="0"/>
        <w:jc w:val="both"/>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E4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E5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E6000000">
      <w:pPr>
        <w:widowControl w:val="0"/>
        <w:tabs>
          <w:tab w:leader="none" w:pos="284" w:val="left"/>
        </w:tabs>
        <w:ind w:firstLine="709" w:left="0"/>
        <w:jc w:val="both"/>
        <w:rPr>
          <w:rFonts w:ascii="Times New Roman" w:hAnsi="Times New Roman"/>
          <w:sz w:val="24"/>
        </w:rPr>
      </w:pPr>
    </w:p>
    <w:p w14:paraId="E7000000">
      <w:pPr>
        <w:pStyle w:val="Style_7"/>
        <w:widowControl w:val="0"/>
        <w:ind w:firstLine="851" w:left="0"/>
        <w:rPr>
          <w:rFonts w:ascii="Times New Roman" w:hAnsi="Times New Roman"/>
          <w:sz w:val="24"/>
        </w:rPr>
      </w:pPr>
    </w:p>
    <w:p w14:paraId="E8000000">
      <w:pPr>
        <w:pStyle w:val="Style_7"/>
        <w:widowControl w:val="0"/>
        <w:numPr>
          <w:ilvl w:val="0"/>
          <w:numId w:val="2"/>
        </w:numPr>
        <w:tabs>
          <w:tab w:leader="none" w:pos="284" w:val="clear"/>
        </w:tabs>
        <w:ind w:firstLine="851" w:left="0"/>
        <w:jc w:val="center"/>
        <w:rPr>
          <w:rFonts w:ascii="Times New Roman" w:hAnsi="Times New Roman"/>
          <w:b w:val="1"/>
          <w:sz w:val="24"/>
        </w:rPr>
      </w:pPr>
      <w:r>
        <w:rPr>
          <w:rFonts w:ascii="Times New Roman" w:hAnsi="Times New Roman"/>
          <w:b w:val="1"/>
          <w:sz w:val="24"/>
        </w:rPr>
        <w:t>Перечень документов представляемых участниками торгов документов и требования к их оформлению</w:t>
      </w:r>
    </w:p>
    <w:p w14:paraId="E9000000">
      <w:pPr>
        <w:pStyle w:val="Style_7"/>
        <w:widowControl w:val="0"/>
        <w:ind w:firstLine="709" w:left="0"/>
        <w:rPr>
          <w:rFonts w:ascii="Times New Roman" w:hAnsi="Times New Roman"/>
          <w:sz w:val="24"/>
        </w:rPr>
      </w:pPr>
    </w:p>
    <w:p w14:paraId="EA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аукционе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E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EC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ED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EE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EF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F0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F1000000">
      <w:pPr>
        <w:widowControl w:val="0"/>
        <w:numPr>
          <w:numId w:val="3"/>
        </w:numPr>
        <w:tabs>
          <w:tab w:leader="none" w:pos="284" w:val="left"/>
        </w:tabs>
        <w:ind w:firstLine="283" w:left="0"/>
        <w:jc w:val="both"/>
        <w:rPr>
          <w:rFonts w:ascii="Times New Roman" w:hAnsi="Times New Roman"/>
          <w:sz w:val="24"/>
        </w:rPr>
      </w:pPr>
      <w:r>
        <w:rPr>
          <w:rFonts w:ascii="Times New Roman" w:hAnsi="Times New Roman"/>
          <w:sz w:val="24"/>
        </w:rPr>
        <w:t>опись предоставленных документов (размещена в Заявке на участие в аукционе), подписанная претендентом или его уполномоченным представителем.</w:t>
      </w:r>
    </w:p>
    <w:p w14:paraId="F2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F3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w:t>
      </w:r>
      <w:r>
        <w:rPr>
          <w:rFonts w:ascii="Times New Roman" w:hAnsi="Times New Roman"/>
          <w:b w:val="1"/>
          <w:sz w:val="24"/>
        </w:rPr>
        <w:t>копия всех страниц</w:t>
      </w:r>
      <w:r>
        <w:rPr>
          <w:rFonts w:ascii="Times New Roman" w:hAnsi="Times New Roman"/>
          <w:b w:val="1"/>
          <w:sz w:val="24"/>
        </w:rPr>
        <w:t>, включая корочки</w:t>
      </w:r>
      <w:r>
        <w:rPr>
          <w:rFonts w:ascii="Times New Roman" w:hAnsi="Times New Roman"/>
          <w:sz w:val="24"/>
        </w:rPr>
        <w:t>).</w:t>
      </w:r>
    </w:p>
    <w:p w14:paraId="F4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опись предоставленных документов </w:t>
      </w:r>
      <w:r>
        <w:rPr>
          <w:rFonts w:ascii="Times New Roman" w:hAnsi="Times New Roman"/>
          <w:sz w:val="24"/>
        </w:rPr>
        <w:t>(размещена в Заявке на участие в аукционе)</w:t>
      </w:r>
      <w:r>
        <w:rPr>
          <w:rFonts w:ascii="Times New Roman" w:hAnsi="Times New Roman"/>
          <w:sz w:val="24"/>
        </w:rPr>
        <w:t>, подписанная претендентом или его уполномоченным представителем.</w:t>
      </w:r>
    </w:p>
    <w:p w14:paraId="F5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F6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F7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F8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F9000000">
      <w:pPr>
        <w:pStyle w:val="Style_8"/>
        <w:widowControl w:val="0"/>
        <w:ind w:firstLine="851"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FA000000">
      <w:pPr>
        <w:pStyle w:val="Style_8"/>
        <w:widowControl w:val="0"/>
        <w:ind w:firstLine="851" w:left="0"/>
        <w:jc w:val="both"/>
        <w:rPr>
          <w:rFonts w:ascii="Times New Roman" w:hAnsi="Times New Roman"/>
          <w:sz w:val="24"/>
        </w:rPr>
      </w:pPr>
    </w:p>
    <w:p w14:paraId="FB000000">
      <w:pPr>
        <w:pStyle w:val="Style_7"/>
        <w:widowControl w:val="0"/>
        <w:numPr>
          <w:ilvl w:val="0"/>
          <w:numId w:val="2"/>
        </w:numPr>
        <w:tabs>
          <w:tab w:leader="none" w:pos="284" w:val="clear"/>
        </w:tabs>
        <w:ind/>
        <w:jc w:val="center"/>
        <w:rPr>
          <w:rFonts w:ascii="Times New Roman" w:hAnsi="Times New Roman"/>
          <w:b w:val="1"/>
          <w:sz w:val="24"/>
        </w:rPr>
      </w:pPr>
      <w:r>
        <w:rPr>
          <w:rFonts w:ascii="Times New Roman" w:hAnsi="Times New Roman"/>
          <w:b w:val="1"/>
          <w:sz w:val="24"/>
        </w:rPr>
        <w:t xml:space="preserve">Ограничения участия </w:t>
      </w:r>
      <w:r>
        <w:rPr>
          <w:rFonts w:ascii="Times New Roman" w:hAnsi="Times New Roman"/>
          <w:b w:val="1"/>
          <w:sz w:val="24"/>
        </w:rPr>
        <w:t xml:space="preserve">в </w:t>
      </w:r>
      <w:r>
        <w:rPr>
          <w:rFonts w:ascii="Times New Roman" w:hAnsi="Times New Roman"/>
          <w:b w:val="1"/>
          <w:sz w:val="24"/>
        </w:rPr>
        <w:t>аукционе</w:t>
      </w:r>
      <w:r>
        <w:rPr>
          <w:rFonts w:ascii="Times New Roman" w:hAnsi="Times New Roman"/>
          <w:b w:val="1"/>
          <w:sz w:val="24"/>
        </w:rPr>
        <w:t xml:space="preserve"> </w:t>
      </w:r>
      <w:r>
        <w:rPr>
          <w:rFonts w:ascii="Times New Roman" w:hAnsi="Times New Roman"/>
          <w:b w:val="1"/>
          <w:sz w:val="24"/>
        </w:rPr>
        <w:t xml:space="preserve">отдельных категорий </w:t>
      </w:r>
    </w:p>
    <w:p w14:paraId="FC000000">
      <w:pPr>
        <w:pStyle w:val="Style_7"/>
        <w:widowControl w:val="0"/>
        <w:tabs>
          <w:tab w:leader="none" w:pos="284" w:val="clear"/>
        </w:tabs>
        <w:ind w:firstLine="0" w:left="720"/>
        <w:jc w:val="center"/>
        <w:rPr>
          <w:rFonts w:ascii="Times New Roman" w:hAnsi="Times New Roman"/>
          <w:b w:val="1"/>
          <w:sz w:val="24"/>
        </w:rPr>
      </w:pPr>
      <w:r>
        <w:rPr>
          <w:rFonts w:ascii="Times New Roman" w:hAnsi="Times New Roman"/>
          <w:b w:val="1"/>
          <w:sz w:val="24"/>
        </w:rPr>
        <w:t>физических и юридических лиц</w:t>
      </w:r>
    </w:p>
    <w:p w14:paraId="FD000000">
      <w:pPr>
        <w:pStyle w:val="Style_7"/>
        <w:widowControl w:val="0"/>
        <w:ind w:firstLine="851" w:left="0"/>
        <w:rPr>
          <w:rFonts w:ascii="Times New Roman" w:hAnsi="Times New Roman"/>
          <w:sz w:val="24"/>
        </w:rPr>
      </w:pPr>
    </w:p>
    <w:p w14:paraId="FE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FF000000">
      <w:pPr>
        <w:widowControl w:val="0"/>
        <w:spacing w:after="0" w:line="240" w:lineRule="auto"/>
        <w:ind w:firstLine="709" w:left="0"/>
        <w:jc w:val="both"/>
        <w:rPr>
          <w:rFonts w:ascii="Times New Roman" w:hAnsi="Times New Roman"/>
          <w:sz w:val="24"/>
        </w:rPr>
      </w:pPr>
      <w:r>
        <w:rPr>
          <w:rFonts w:ascii="Times New Roman" w:hAnsi="Times New Roman"/>
          <w:sz w:val="24"/>
        </w:rPr>
        <w:t xml:space="preserve">8.2. Обращаем внимание иностранных инвесторов об ответственности </w:t>
      </w:r>
      <w:r>
        <w:rPr>
          <w:rFonts w:ascii="Times New Roman" w:hAnsi="Times New Roman"/>
          <w:sz w:val="24"/>
        </w:rPr>
        <w:br/>
      </w:r>
      <w:r>
        <w:rPr>
          <w:rFonts w:ascii="Times New Roman" w:hAnsi="Times New Roman"/>
          <w:sz w:val="24"/>
        </w:rP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00010000">
      <w:pPr>
        <w:widowControl w:val="0"/>
        <w:ind w:firstLine="720" w:left="0"/>
        <w:jc w:val="both"/>
        <w:rPr>
          <w:rFonts w:ascii="Times New Roman" w:hAnsi="Times New Roman"/>
          <w:sz w:val="24"/>
        </w:rPr>
      </w:pPr>
      <w:r>
        <w:rPr>
          <w:rFonts w:ascii="Times New Roman" w:hAnsi="Times New Roman"/>
          <w:sz w:val="24"/>
        </w:rP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0101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0201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0301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04010000">
      <w:pPr>
        <w:pStyle w:val="Style_7"/>
        <w:widowControl w:val="0"/>
        <w:ind w:firstLine="851" w:left="0"/>
        <w:rPr>
          <w:rFonts w:ascii="Times New Roman" w:hAnsi="Times New Roman"/>
          <w:sz w:val="24"/>
        </w:rPr>
      </w:pPr>
    </w:p>
    <w:p w14:paraId="05010000">
      <w:pPr>
        <w:pStyle w:val="Style_7"/>
        <w:widowControl w:val="0"/>
        <w:tabs>
          <w:tab w:leader="none" w:pos="284" w:val="clear"/>
        </w:tabs>
        <w:ind w:firstLine="851" w:left="0"/>
        <w:rPr>
          <w:rFonts w:ascii="Times New Roman" w:hAnsi="Times New Roman"/>
          <w:b w:val="1"/>
          <w:sz w:val="24"/>
        </w:rPr>
      </w:pPr>
    </w:p>
    <w:p w14:paraId="06010000">
      <w:pPr>
        <w:pStyle w:val="Style_7"/>
        <w:widowControl w:val="0"/>
        <w:numPr>
          <w:ilvl w:val="0"/>
          <w:numId w:val="2"/>
        </w:numPr>
        <w:ind w:firstLine="851" w:left="0"/>
        <w:jc w:val="center"/>
        <w:rPr>
          <w:rFonts w:ascii="Times New Roman" w:hAnsi="Times New Roman"/>
          <w:b w:val="1"/>
          <w:sz w:val="24"/>
        </w:rPr>
      </w:pPr>
      <w:r>
        <w:rPr>
          <w:rFonts w:ascii="Times New Roman" w:hAnsi="Times New Roman"/>
          <w:b w:val="1"/>
          <w:sz w:val="24"/>
        </w:rPr>
        <w:t>Порядок внесения задатка и его возврата</w:t>
      </w:r>
    </w:p>
    <w:p w14:paraId="07010000">
      <w:pPr>
        <w:pStyle w:val="Style_7"/>
        <w:widowControl w:val="0"/>
        <w:ind w:firstLine="0" w:left="0"/>
        <w:rPr>
          <w:rFonts w:ascii="Times New Roman" w:hAnsi="Times New Roman"/>
          <w:b w:val="1"/>
          <w:sz w:val="24"/>
        </w:rPr>
      </w:pPr>
    </w:p>
    <w:p w14:paraId="08010000">
      <w:pPr>
        <w:pStyle w:val="Style_7"/>
        <w:widowControl w:val="0"/>
        <w:ind w:firstLine="709" w:left="0"/>
        <w:rPr>
          <w:rFonts w:ascii="Times New Roman" w:hAnsi="Times New Roman"/>
          <w:b w:val="1"/>
          <w:sz w:val="24"/>
        </w:rPr>
      </w:pPr>
      <w:r>
        <w:rPr>
          <w:rFonts w:ascii="Times New Roman" w:hAnsi="Times New Roman"/>
          <w:sz w:val="24"/>
        </w:rPr>
        <w:t>9.</w:t>
      </w:r>
      <w:r>
        <w:rPr>
          <w:rFonts w:ascii="Times New Roman" w:hAnsi="Times New Roman"/>
          <w:sz w:val="24"/>
        </w:rPr>
        <w:t xml:space="preserve">1. </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09010000">
      <w:pPr>
        <w:pStyle w:val="Style_7"/>
        <w:widowControl w:val="0"/>
        <w:ind w:firstLine="567" w:left="0"/>
        <w:rPr>
          <w:rFonts w:ascii="Times New Roman" w:hAnsi="Times New Roman"/>
          <w:b w:val="1"/>
          <w:sz w:val="24"/>
        </w:rPr>
      </w:pPr>
      <w:r>
        <w:rPr>
          <w:rFonts w:ascii="Times New Roman" w:hAnsi="Times New Roman"/>
          <w:sz w:val="24"/>
        </w:rPr>
        <w:t>9.1.1. Задаток вносится в валюте Российской Федерации по следующим реквизитам</w:t>
      </w:r>
      <w:r>
        <w:rPr>
          <w:rFonts w:ascii="Times New Roman" w:hAnsi="Times New Roman"/>
          <w:sz w:val="24"/>
        </w:rPr>
        <w:t>:</w:t>
      </w:r>
    </w:p>
    <w:p w14:paraId="0A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 в УФК по Алтайскому краю.</w:t>
      </w:r>
    </w:p>
    <w:p w14:paraId="0B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0C01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0D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0E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0F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10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11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1201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13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14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15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16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17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18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19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В назначении платежа необходимо указать: </w:t>
      </w:r>
      <w:r>
        <w:rPr>
          <w:rFonts w:ascii="XO Thames" w:hAnsi="XO Thames"/>
          <w:sz w:val="24"/>
          <w:u w:val="single"/>
        </w:rPr>
        <w:t xml:space="preserve">Перечисление денежных средств в качестве задатка </w:t>
      </w:r>
      <w:r>
        <w:rPr>
          <w:rFonts w:ascii="XO Thames" w:hAnsi="XO Thames"/>
          <w:sz w:val="24"/>
          <w:u w:val="single"/>
        </w:rPr>
        <w:t>согласно заявке на уч</w:t>
      </w:r>
      <w:r>
        <w:rPr>
          <w:rFonts w:ascii="XO Thames" w:hAnsi="XO Thames"/>
          <w:sz w:val="24"/>
          <w:u w:val="single"/>
        </w:rPr>
        <w:t>астие</w:t>
      </w:r>
      <w:r>
        <w:rPr>
          <w:rFonts w:ascii="XO Thames" w:hAnsi="XO Thames"/>
          <w:sz w:val="24"/>
          <w:u w:val="single"/>
        </w:rPr>
        <w:t xml:space="preserve"> в</w:t>
      </w:r>
      <w:r>
        <w:rPr>
          <w:rFonts w:ascii="XO Thames" w:hAnsi="XO Thames"/>
          <w:sz w:val="24"/>
          <w:u w:val="single"/>
        </w:rPr>
        <w:t xml:space="preserve"> аукционе п</w:t>
      </w:r>
      <w:r>
        <w:rPr>
          <w:rFonts w:ascii="XO Thames" w:hAnsi="XO Thames"/>
          <w:sz w:val="24"/>
          <w:u w:val="single"/>
        </w:rPr>
        <w:t>о продаже</w:t>
      </w:r>
      <w:r>
        <w:rPr>
          <w:rFonts w:ascii="XO Thames" w:hAnsi="XO Thames"/>
          <w:sz w:val="24"/>
          <w:u w:val="single"/>
        </w:rPr>
        <w:t xml:space="preserve"> иму</w:t>
      </w:r>
      <w:r>
        <w:rPr>
          <w:rFonts w:ascii="XO Thames" w:hAnsi="XO Thames"/>
          <w:sz w:val="24"/>
          <w:u w:val="single"/>
        </w:rPr>
        <w:t>щества казны</w:t>
      </w:r>
      <w:r>
        <w:rPr>
          <w:rFonts w:ascii="XO Thames" w:hAnsi="XO Thames"/>
          <w:sz w:val="24"/>
          <w:u w:val="single"/>
        </w:rPr>
        <w:t xml:space="preserve"> (</w:t>
      </w:r>
      <w:r>
        <w:rPr>
          <w:rFonts w:ascii="Times New Roman" w:hAnsi="Times New Roman"/>
          <w:color w:val="000000"/>
          <w:sz w:val="24"/>
          <w:u w:val="single"/>
        </w:rPr>
        <w:t>Алтайский край, г. Бийск, ул. Песчаный Карьер, д. 54а</w:t>
      </w:r>
      <w:r>
        <w:rPr>
          <w:sz w:val="24"/>
          <w:u w:val="single"/>
        </w:rPr>
        <w:t>),</w:t>
      </w:r>
      <w:r>
        <w:rPr>
          <w:rFonts w:ascii="XO Thames" w:hAnsi="XO Thames"/>
          <w:sz w:val="24"/>
          <w:u w:val="single"/>
        </w:rPr>
        <w:t xml:space="preserve"> </w:t>
      </w:r>
      <w:r>
        <w:rPr>
          <w:rFonts w:ascii="XO Thames" w:hAnsi="XO Thames"/>
          <w:sz w:val="24"/>
          <w:u w:val="single"/>
        </w:rPr>
        <w:t>назначенном на</w:t>
      </w:r>
      <w:r>
        <w:rPr>
          <w:rFonts w:ascii="XO Thames" w:hAnsi="XO Thames"/>
          <w:sz w:val="24"/>
          <w:u w:val="single"/>
        </w:rPr>
        <w:t xml:space="preserve"> 17</w:t>
      </w:r>
      <w:r>
        <w:rPr>
          <w:rFonts w:ascii="XO Thames" w:hAnsi="XO Thames"/>
          <w:sz w:val="24"/>
          <w:u w:val="single"/>
        </w:rPr>
        <w:t>.07.20</w:t>
      </w:r>
      <w:r>
        <w:rPr>
          <w:rFonts w:ascii="XO Thames" w:hAnsi="XO Thames"/>
          <w:sz w:val="24"/>
          <w:u w:val="single"/>
        </w:rPr>
        <w:t>26</w:t>
      </w:r>
      <w:r>
        <w:rPr>
          <w:rFonts w:ascii="Times New Roman" w:hAnsi="Times New Roman"/>
          <w:sz w:val="24"/>
          <w:u w:val="single"/>
        </w:rPr>
        <w:t xml:space="preserve"> (ИН</w:t>
      </w:r>
      <w:r>
        <w:rPr>
          <w:rFonts w:ascii="Times New Roman" w:hAnsi="Times New Roman"/>
          <w:sz w:val="24"/>
          <w:u w:val="single"/>
        </w:rPr>
        <w:t>Н плательщика), НДС не облагается</w:t>
      </w:r>
    </w:p>
    <w:p w14:paraId="1A01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В</w:t>
      </w:r>
      <w:r>
        <w:rPr>
          <w:rFonts w:ascii="Times New Roman" w:hAnsi="Times New Roman"/>
          <w:b w:val="1"/>
          <w:sz w:val="24"/>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1B010000">
      <w:pPr>
        <w:widowControl w:val="0"/>
        <w:tabs>
          <w:tab w:leader="none" w:pos="284" w:val="left"/>
        </w:tabs>
        <w:ind w:firstLine="709" w:left="0"/>
        <w:jc w:val="both"/>
        <w:rPr>
          <w:rFonts w:ascii="Times New Roman" w:hAnsi="Times New Roman"/>
          <w:b w:val="1"/>
          <w:sz w:val="24"/>
          <w:u w:val="single"/>
        </w:rPr>
      </w:pPr>
    </w:p>
    <w:p w14:paraId="1C01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1D010000">
      <w:pPr>
        <w:widowControl w:val="0"/>
        <w:tabs>
          <w:tab w:leader="none" w:pos="284" w:val="left"/>
        </w:tabs>
        <w:ind w:firstLine="709" w:left="0"/>
        <w:jc w:val="both"/>
        <w:rPr>
          <w:rFonts w:ascii="Times New Roman" w:hAnsi="Times New Roman"/>
          <w:b w:val="1"/>
          <w:sz w:val="24"/>
          <w:u w:val="single"/>
        </w:rPr>
      </w:pPr>
    </w:p>
    <w:p w14:paraId="1E010000">
      <w:pPr>
        <w:widowControl w:val="0"/>
        <w:tabs>
          <w:tab w:leader="none" w:pos="284" w:val="left"/>
        </w:tabs>
        <w:ind w:firstLine="709" w:left="0"/>
        <w:jc w:val="both"/>
        <w:rPr>
          <w:rFonts w:ascii="Times New Roman" w:hAnsi="Times New Roman"/>
          <w:sz w:val="24"/>
        </w:rPr>
      </w:pPr>
      <w:r>
        <w:rPr>
          <w:rFonts w:ascii="Times New Roman" w:hAnsi="Times New Roman"/>
          <w:b w:val="1"/>
          <w:sz w:val="24"/>
          <w:u w:val="single"/>
        </w:rPr>
        <w:t>9.1.2. Задаток вносится единым платежом.</w:t>
      </w:r>
    </w:p>
    <w:p w14:paraId="1F010000">
      <w:pPr>
        <w:widowControl w:val="0"/>
        <w:tabs>
          <w:tab w:leader="none" w:pos="284" w:val="left"/>
        </w:tabs>
        <w:ind w:firstLine="709" w:left="0"/>
        <w:jc w:val="center"/>
        <w:rPr>
          <w:rFonts w:ascii="Times New Roman" w:hAnsi="Times New Roman"/>
          <w:b w:val="1"/>
          <w:sz w:val="24"/>
          <w:u w:val="single"/>
        </w:rPr>
      </w:pPr>
    </w:p>
    <w:p w14:paraId="20010000">
      <w:pPr>
        <w:widowControl w:val="0"/>
        <w:tabs>
          <w:tab w:leader="none" w:pos="284" w:val="left"/>
        </w:tabs>
        <w:ind w:firstLine="709" w:left="0"/>
        <w:jc w:val="both"/>
        <w:rPr>
          <w:rFonts w:ascii="Times New Roman" w:hAnsi="Times New Roman"/>
          <w:sz w:val="24"/>
        </w:rPr>
      </w:pPr>
      <w:r>
        <w:rPr>
          <w:rFonts w:ascii="Times New Roman" w:hAnsi="Times New Roman"/>
          <w:sz w:val="24"/>
        </w:rPr>
        <w:t>9.1.3. Д</w:t>
      </w:r>
      <w:r>
        <w:rPr>
          <w:rFonts w:ascii="Times New Roman" w:hAnsi="Times New Roman"/>
          <w:sz w:val="24"/>
        </w:rPr>
        <w:t xml:space="preserve">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w:t>
      </w:r>
      <w:r>
        <w:rPr>
          <w:rFonts w:ascii="Times New Roman" w:hAnsi="Times New Roman"/>
          <w:sz w:val="24"/>
        </w:rPr>
        <w:t>МТУ Росимущества в Алтайском крае и Республике Алтай, указанного в пункте 9.1.1 Информационного сообщения.</w:t>
      </w:r>
    </w:p>
    <w:p w14:paraId="2101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на аукционе денежные средства возвращаются в следующем порядке:</w:t>
      </w:r>
    </w:p>
    <w:p w14:paraId="22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w:t>
      </w:r>
      <w:r>
        <w:rPr>
          <w:rFonts w:ascii="Times New Roman" w:hAnsi="Times New Roman"/>
          <w:sz w:val="24"/>
        </w:rPr>
        <w:t>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r>
        <w:rPr>
          <w:rFonts w:ascii="Times New Roman" w:hAnsi="Times New Roman"/>
          <w:sz w:val="24"/>
        </w:rPr>
        <w:t xml:space="preserve">; </w:t>
      </w:r>
    </w:p>
    <w:p w14:paraId="23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претендентам, не допущенным к участию в продаже имущества, - в течение 5 календарных дней со дня подписания протокола о при</w:t>
      </w:r>
      <w:r>
        <w:rPr>
          <w:rFonts w:ascii="Times New Roman" w:hAnsi="Times New Roman"/>
          <w:sz w:val="24"/>
        </w:rPr>
        <w:t>знании претендентов участниками</w:t>
      </w:r>
      <w:r>
        <w:rPr>
          <w:rFonts w:ascii="Times New Roman" w:hAnsi="Times New Roman"/>
          <w:sz w:val="24"/>
        </w:rPr>
        <w:t>.</w:t>
      </w:r>
    </w:p>
    <w:p w14:paraId="24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w:t>
      </w:r>
      <w:r>
        <w:rPr>
          <w:rFonts w:ascii="Times New Roman" w:hAnsi="Times New Roman"/>
          <w:sz w:val="24"/>
        </w:rPr>
        <w:t>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календарных дней со дня истечения срока, установленного для заключения договора купли-продажи имущества</w:t>
      </w:r>
      <w:r>
        <w:rPr>
          <w:rFonts w:ascii="Times New Roman" w:hAnsi="Times New Roman"/>
          <w:sz w:val="24"/>
        </w:rPr>
        <w:t xml:space="preserve">. </w:t>
      </w:r>
    </w:p>
    <w:p w14:paraId="25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2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27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2801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29010000">
      <w:pPr>
        <w:pStyle w:val="Style_9"/>
        <w:widowControl w:val="0"/>
        <w:ind w:firstLine="0" w:left="0"/>
        <w:jc w:val="center"/>
        <w:rPr>
          <w:rFonts w:ascii="Times New Roman" w:hAnsi="Times New Roman"/>
          <w:b w:val="1"/>
          <w:sz w:val="24"/>
        </w:rPr>
      </w:pPr>
    </w:p>
    <w:p w14:paraId="2A010000">
      <w:pPr>
        <w:pStyle w:val="Style_9"/>
        <w:widowControl w:val="0"/>
        <w:ind w:firstLine="0" w:left="0"/>
        <w:jc w:val="center"/>
        <w:rPr>
          <w:rFonts w:ascii="Times New Roman" w:hAnsi="Times New Roman"/>
          <w:b w:val="1"/>
          <w:sz w:val="24"/>
        </w:rPr>
      </w:pPr>
    </w:p>
    <w:p w14:paraId="2B010000">
      <w:pPr>
        <w:pStyle w:val="Style_9"/>
        <w:widowControl w:val="0"/>
        <w:ind w:firstLine="0" w:left="0"/>
        <w:jc w:val="center"/>
        <w:rPr>
          <w:rFonts w:ascii="Times New Roman" w:hAnsi="Times New Roman"/>
          <w:b w:val="1"/>
          <w:sz w:val="24"/>
        </w:rPr>
      </w:pPr>
    </w:p>
    <w:p w14:paraId="2C010000">
      <w:pPr>
        <w:pStyle w:val="Style_9"/>
        <w:widowControl w:val="0"/>
        <w:ind w:firstLine="0" w:left="0"/>
        <w:jc w:val="center"/>
        <w:rPr>
          <w:rFonts w:ascii="Times New Roman" w:hAnsi="Times New Roman"/>
          <w:b w:val="1"/>
          <w:sz w:val="24"/>
        </w:rPr>
      </w:pPr>
      <w:r>
        <w:rPr>
          <w:rFonts w:ascii="Times New Roman" w:hAnsi="Times New Roman"/>
          <w:b w:val="1"/>
          <w:sz w:val="24"/>
        </w:rPr>
        <w:t xml:space="preserve">10. </w:t>
      </w:r>
      <w:r>
        <w:rPr>
          <w:rFonts w:ascii="Times New Roman" w:hAnsi="Times New Roman"/>
          <w:b w:val="1"/>
          <w:sz w:val="24"/>
        </w:rPr>
        <w:t>Порядок ознакомления со сведениями об И</w:t>
      </w:r>
      <w:r>
        <w:rPr>
          <w:rFonts w:ascii="Times New Roman" w:hAnsi="Times New Roman"/>
          <w:b w:val="1"/>
          <w:sz w:val="24"/>
        </w:rPr>
        <w:t xml:space="preserve">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аукционе</w:t>
      </w:r>
    </w:p>
    <w:p w14:paraId="2D010000">
      <w:pPr>
        <w:pStyle w:val="Style_9"/>
        <w:widowControl w:val="0"/>
        <w:ind w:firstLine="0" w:left="0"/>
        <w:jc w:val="center"/>
        <w:rPr>
          <w:rFonts w:ascii="Times New Roman" w:hAnsi="Times New Roman"/>
          <w:b w:val="1"/>
          <w:sz w:val="24"/>
        </w:rPr>
      </w:pPr>
    </w:p>
    <w:p w14:paraId="2E01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Информация о проведении аукциона по продаже имущества размещается на</w:t>
      </w:r>
      <w:r>
        <w:rPr>
          <w:rFonts w:ascii="Times New Roman" w:hAnsi="Times New Roman"/>
          <w:sz w:val="24"/>
        </w:rPr>
        <w:br/>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и содержит следующее:</w:t>
      </w:r>
      <w:r>
        <w:rPr>
          <w:rFonts w:ascii="Times New Roman" w:hAnsi="Times New Roman"/>
          <w:sz w:val="24"/>
        </w:rPr>
        <w:t xml:space="preserve"> </w:t>
      </w:r>
    </w:p>
    <w:p w14:paraId="2F01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30010000">
      <w:pPr>
        <w:widowControl w:val="0"/>
        <w:ind w:firstLine="709" w:left="0"/>
        <w:jc w:val="both"/>
        <w:rPr>
          <w:rFonts w:ascii="Times New Roman" w:hAnsi="Times New Roman"/>
          <w:sz w:val="24"/>
        </w:rPr>
      </w:pPr>
      <w:r>
        <w:rPr>
          <w:rFonts w:ascii="Times New Roman" w:hAnsi="Times New Roman"/>
          <w:sz w:val="24"/>
        </w:rPr>
        <w:t>б) форма заявки</w:t>
      </w:r>
      <w:r>
        <w:rPr>
          <w:rFonts w:ascii="Times New Roman" w:hAnsi="Times New Roman"/>
          <w:sz w:val="24"/>
        </w:rPr>
        <w:t xml:space="preserve"> (приложение № 1)</w:t>
      </w:r>
      <w:r>
        <w:rPr>
          <w:rFonts w:ascii="Times New Roman" w:hAnsi="Times New Roman"/>
          <w:sz w:val="24"/>
        </w:rPr>
        <w:t>;</w:t>
      </w:r>
    </w:p>
    <w:p w14:paraId="3101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3201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3301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3401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3501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3601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3701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38010000">
      <w:pPr>
        <w:widowControl w:val="0"/>
        <w:ind w:firstLine="709" w:left="0"/>
        <w:jc w:val="both"/>
        <w:rPr>
          <w:rStyle w:val="Style_6_ch"/>
          <w:rFonts w:ascii="Times New Roman" w:hAnsi="Times New Roman"/>
          <w:color w:val="000000"/>
          <w:sz w:val="24"/>
        </w:rPr>
      </w:pPr>
      <w:r>
        <w:rPr>
          <w:rFonts w:ascii="Times New Roman" w:hAnsi="Times New Roman"/>
          <w:sz w:val="24"/>
        </w:rPr>
        <w:t xml:space="preserve">10.4. </w:t>
      </w:r>
      <w:r>
        <w:rPr>
          <w:rFonts w:ascii="Times New Roman" w:hAnsi="Times New Roman"/>
          <w:sz w:val="24"/>
        </w:rPr>
        <w:t>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sz w:val="24"/>
        </w:rPr>
        <w:t>,</w:t>
      </w:r>
      <w:r>
        <w:rPr>
          <w:rFonts w:ascii="Times New Roman" w:hAnsi="Times New Roman"/>
          <w:sz w:val="24"/>
        </w:rPr>
        <w:t xml:space="preserve"> по адрес</w:t>
      </w:r>
      <w:r>
        <w:rPr>
          <w:rFonts w:ascii="Times New Roman" w:hAnsi="Times New Roman"/>
          <w:sz w:val="24"/>
        </w:rPr>
        <w:t>ам</w:t>
      </w:r>
      <w:r>
        <w:rPr>
          <w:rFonts w:ascii="Times New Roman" w:hAnsi="Times New Roman"/>
          <w:sz w:val="24"/>
        </w:rPr>
        <w:t xml:space="preserve"> электронной почты:</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Fonts w:ascii="Times New Roman" w:hAnsi="Times New Roman"/>
          <w:sz w:val="24"/>
        </w:rPr>
        <w:t>.</w:t>
      </w:r>
      <w:r>
        <w:rPr>
          <w:rFonts w:ascii="Times New Roman" w:hAnsi="Times New Roman"/>
          <w:sz w:val="24"/>
        </w:rPr>
        <w:t xml:space="preserve"> </w:t>
      </w:r>
    </w:p>
    <w:p w14:paraId="39010000">
      <w:pPr>
        <w:widowControl w:val="0"/>
        <w:ind w:firstLine="851" w:left="0"/>
        <w:jc w:val="both"/>
        <w:rPr>
          <w:rFonts w:ascii="Times New Roman" w:hAnsi="Times New Roman"/>
          <w:sz w:val="24"/>
        </w:rPr>
      </w:pPr>
    </w:p>
    <w:p w14:paraId="3A010000">
      <w:pPr>
        <w:pStyle w:val="Style_8"/>
        <w:widowControl w:val="0"/>
        <w:ind w:firstLine="0" w:left="360"/>
        <w:jc w:val="center"/>
        <w:rPr>
          <w:rFonts w:ascii="Times New Roman" w:hAnsi="Times New Roman"/>
          <w:b w:val="1"/>
          <w:sz w:val="24"/>
        </w:rPr>
      </w:pPr>
      <w:r>
        <w:rPr>
          <w:rFonts w:ascii="Times New Roman" w:hAnsi="Times New Roman"/>
          <w:b w:val="1"/>
          <w:sz w:val="24"/>
        </w:rPr>
        <w:t xml:space="preserve">11. Порядок определения участников </w:t>
      </w:r>
      <w:r>
        <w:rPr>
          <w:rFonts w:ascii="Times New Roman" w:hAnsi="Times New Roman"/>
          <w:b w:val="1"/>
          <w:sz w:val="24"/>
        </w:rPr>
        <w:t>аукциона</w:t>
      </w:r>
    </w:p>
    <w:p w14:paraId="3B010000">
      <w:pPr>
        <w:pStyle w:val="Style_8"/>
        <w:widowControl w:val="0"/>
        <w:ind w:firstLine="0" w:left="360"/>
        <w:jc w:val="center"/>
        <w:rPr>
          <w:rFonts w:ascii="Times New Roman" w:hAnsi="Times New Roman"/>
          <w:b w:val="1"/>
          <w:sz w:val="24"/>
        </w:rPr>
      </w:pPr>
    </w:p>
    <w:p w14:paraId="3C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11.1. В день определения участников аукциона, указанный в информационном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3D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3E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14:paraId="3F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отказа лица, признанного единственным участником аукциона, от заключения договора аукцион признается несостоявшимся.</w:t>
      </w:r>
    </w:p>
    <w:p w14:paraId="4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41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42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аукциона с момента по</w:t>
      </w:r>
      <w:r>
        <w:rPr>
          <w:rFonts w:ascii="Times New Roman" w:hAnsi="Times New Roman"/>
          <w:sz w:val="24"/>
        </w:rPr>
        <w:t>дписания протокола о признании п</w:t>
      </w:r>
      <w:r>
        <w:rPr>
          <w:rFonts w:ascii="Times New Roman" w:hAnsi="Times New Roman"/>
          <w:sz w:val="24"/>
        </w:rPr>
        <w:t>ретендентов участниками аукциона.</w:t>
      </w:r>
    </w:p>
    <w:p w14:paraId="43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Претендент не допускается к участию в аукционе по следующим основаниям:</w:t>
      </w:r>
    </w:p>
    <w:p w14:paraId="44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а) п</w:t>
      </w:r>
      <w:r>
        <w:rPr>
          <w:rFonts w:ascii="Times New Roman" w:hAnsi="Times New Roman"/>
          <w:sz w:val="24"/>
        </w:rPr>
        <w:t>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45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б) п</w:t>
      </w:r>
      <w:r>
        <w:rPr>
          <w:rFonts w:ascii="Times New Roman" w:hAnsi="Times New Roman"/>
          <w:sz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r>
        <w:rPr>
          <w:rFonts w:ascii="Times New Roman" w:hAnsi="Times New Roman"/>
          <w:sz w:val="24"/>
        </w:rPr>
        <w:t xml:space="preserve"> и требованиям настоящего Информационного сообщения</w:t>
      </w:r>
      <w:r>
        <w:rPr>
          <w:rFonts w:ascii="Times New Roman" w:hAnsi="Times New Roman"/>
          <w:sz w:val="24"/>
        </w:rPr>
        <w:t>.</w:t>
      </w:r>
    </w:p>
    <w:p w14:paraId="46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н</w:t>
      </w:r>
      <w:r>
        <w:rPr>
          <w:rFonts w:ascii="Times New Roman" w:hAnsi="Times New Roman"/>
          <w:sz w:val="24"/>
        </w:rPr>
        <w:t>е подтверждено поступление в установленный срок задатка на счет</w:t>
      </w:r>
      <w:r>
        <w:rPr>
          <w:rFonts w:ascii="Times New Roman" w:hAnsi="Times New Roman"/>
          <w:sz w:val="24"/>
        </w:rPr>
        <w:t xml:space="preserve"> </w:t>
      </w:r>
      <w:r>
        <w:rPr>
          <w:rFonts w:ascii="Times New Roman" w:hAnsi="Times New Roman"/>
          <w:sz w:val="24"/>
        </w:rPr>
        <w:t>Продавца</w:t>
      </w:r>
      <w:r>
        <w:rPr>
          <w:rFonts w:ascii="Times New Roman" w:hAnsi="Times New Roman"/>
          <w:sz w:val="24"/>
        </w:rPr>
        <w:t>,</w:t>
      </w:r>
      <w:r>
        <w:rPr>
          <w:rFonts w:ascii="Times New Roman" w:hAnsi="Times New Roman"/>
          <w:sz w:val="24"/>
        </w:rPr>
        <w:t xml:space="preserve"> указанный в информационном сообщении.</w:t>
      </w:r>
    </w:p>
    <w:p w14:paraId="47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г) з</w:t>
      </w:r>
      <w:r>
        <w:rPr>
          <w:rFonts w:ascii="Times New Roman" w:hAnsi="Times New Roman"/>
          <w:sz w:val="24"/>
        </w:rPr>
        <w:t>аявка подана лицом, не уполномоченным Претендентом на осуществление таких действий.</w:t>
      </w:r>
    </w:p>
    <w:p w14:paraId="48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49010000">
      <w:pPr>
        <w:widowControl w:val="0"/>
        <w:tabs>
          <w:tab w:leader="none" w:pos="540" w:val="left"/>
        </w:tabs>
        <w:ind w:firstLine="709" w:left="0"/>
        <w:jc w:val="both"/>
        <w:outlineLvl w:val="0"/>
        <w:rPr>
          <w:rFonts w:ascii="Times New Roman" w:hAnsi="Times New Roman"/>
          <w:sz w:val="24"/>
        </w:rPr>
      </w:pPr>
    </w:p>
    <w:p w14:paraId="4A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12. Порядок проведения аукциона и определения победителя</w:t>
      </w:r>
    </w:p>
    <w:p w14:paraId="4B010000">
      <w:pPr>
        <w:pStyle w:val="Style_8"/>
        <w:widowControl w:val="0"/>
        <w:spacing w:after="120" w:before="120"/>
        <w:ind w:firstLine="851" w:left="0"/>
        <w:jc w:val="center"/>
        <w:rPr>
          <w:rFonts w:ascii="Times New Roman" w:hAnsi="Times New Roman"/>
          <w:b w:val="1"/>
          <w:sz w:val="24"/>
        </w:rPr>
      </w:pPr>
    </w:p>
    <w:p w14:paraId="4C010000">
      <w:pPr>
        <w:widowControl w:val="0"/>
        <w:ind w:firstLine="709" w:left="0"/>
        <w:jc w:val="both"/>
        <w:rPr>
          <w:rFonts w:ascii="Times New Roman" w:hAnsi="Times New Roman"/>
          <w:sz w:val="24"/>
        </w:rPr>
      </w:pPr>
      <w:r>
        <w:rPr>
          <w:rFonts w:ascii="Times New Roman" w:hAnsi="Times New Roman"/>
          <w:sz w:val="24"/>
        </w:rP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w:t>
      </w:r>
      <w:r>
        <w:rPr>
          <w:rFonts w:ascii="Times New Roman" w:hAnsi="Times New Roman"/>
          <w:sz w:val="24"/>
        </w:rPr>
        <w:t>, равную либо кратную величине «</w:t>
      </w:r>
      <w:r>
        <w:rPr>
          <w:rFonts w:ascii="Times New Roman" w:hAnsi="Times New Roman"/>
          <w:sz w:val="24"/>
        </w:rPr>
        <w:t>шага аукциона</w:t>
      </w:r>
      <w:r>
        <w:rPr>
          <w:rFonts w:ascii="Times New Roman" w:hAnsi="Times New Roman"/>
          <w:sz w:val="24"/>
        </w:rPr>
        <w:t>»</w:t>
      </w:r>
      <w:r>
        <w:rPr>
          <w:rFonts w:ascii="Times New Roman" w:hAnsi="Times New Roman"/>
          <w:sz w:val="24"/>
        </w:rPr>
        <w:t>.</w:t>
      </w:r>
    </w:p>
    <w:p w14:paraId="4D010000">
      <w:pPr>
        <w:widowControl w:val="0"/>
        <w:ind w:firstLine="709" w:left="0"/>
        <w:jc w:val="both"/>
        <w:rPr>
          <w:rFonts w:ascii="Times New Roman" w:hAnsi="Times New Roman"/>
          <w:sz w:val="24"/>
        </w:rPr>
      </w:pPr>
      <w:r>
        <w:rPr>
          <w:rFonts w:ascii="Times New Roman" w:hAnsi="Times New Roman"/>
          <w:sz w:val="24"/>
        </w:rPr>
        <w:t>«Шаг аукциона»</w:t>
      </w:r>
      <w:r>
        <w:rPr>
          <w:rFonts w:ascii="Times New Roman" w:hAnsi="Times New Roman"/>
          <w:sz w:val="24"/>
        </w:rPr>
        <w:t xml:space="preserve"> устанавливается продавцом в фиксированной сумме, составляющей не более 5 </w:t>
      </w:r>
      <w:r>
        <w:rPr>
          <w:rFonts w:ascii="Times New Roman" w:hAnsi="Times New Roman"/>
          <w:sz w:val="24"/>
        </w:rPr>
        <w:t xml:space="preserve">(пяти) </w:t>
      </w:r>
      <w:r>
        <w:rPr>
          <w:rFonts w:ascii="Times New Roman" w:hAnsi="Times New Roman"/>
          <w:sz w:val="24"/>
        </w:rPr>
        <w:t>процентов начальной цены продажи, и не изменяется в течение всего аукциона.</w:t>
      </w:r>
    </w:p>
    <w:p w14:paraId="4E010000">
      <w:pPr>
        <w:widowControl w:val="0"/>
        <w:ind w:firstLine="709" w:left="0"/>
        <w:jc w:val="both"/>
        <w:rPr>
          <w:rFonts w:ascii="Times New Roman" w:hAnsi="Times New Roman"/>
          <w:sz w:val="24"/>
        </w:rPr>
      </w:pPr>
      <w:r>
        <w:rPr>
          <w:rFonts w:ascii="Times New Roman" w:hAnsi="Times New Roman"/>
          <w:sz w:val="24"/>
        </w:rPr>
        <w:t>12.2</w:t>
      </w:r>
      <w:r>
        <w:rPr>
          <w:rFonts w:ascii="Times New Roman" w:hAnsi="Times New Roman"/>
          <w:sz w:val="24"/>
        </w:rPr>
        <w:t xml:space="preserve">. Во время проведения процедуры аукциона </w:t>
      </w:r>
      <w:r>
        <w:rPr>
          <w:rFonts w:ascii="Times New Roman" w:hAnsi="Times New Roman"/>
          <w:sz w:val="24"/>
        </w:rPr>
        <w:t>Оператор электронной площадки</w:t>
      </w:r>
      <w:r>
        <w:rPr>
          <w:rFonts w:ascii="Times New Roman" w:hAnsi="Times New Roman"/>
          <w:sz w:val="24"/>
        </w:rPr>
        <w:t xml:space="preserve"> обеспечивает доступ </w:t>
      </w:r>
      <w:r>
        <w:rPr>
          <w:rFonts w:ascii="Times New Roman" w:hAnsi="Times New Roman"/>
          <w:sz w:val="24"/>
        </w:rPr>
        <w:t>участников к закрытой части электронной площадки и возможность представления ими</w:t>
      </w:r>
      <w:r>
        <w:rPr>
          <w:rFonts w:ascii="Times New Roman" w:hAnsi="Times New Roman"/>
          <w:sz w:val="24"/>
        </w:rPr>
        <w:t xml:space="preserve"> </w:t>
      </w:r>
      <w:r>
        <w:rPr>
          <w:rFonts w:ascii="Times New Roman" w:hAnsi="Times New Roman"/>
          <w:sz w:val="24"/>
        </w:rPr>
        <w:t>предложений о цене имущества.</w:t>
      </w:r>
    </w:p>
    <w:p w14:paraId="4F010000">
      <w:pPr>
        <w:widowControl w:val="0"/>
        <w:ind w:firstLine="709" w:left="0"/>
        <w:jc w:val="both"/>
        <w:rPr>
          <w:rFonts w:ascii="Times New Roman" w:hAnsi="Times New Roman"/>
          <w:sz w:val="24"/>
        </w:rPr>
      </w:pPr>
      <w:r>
        <w:rPr>
          <w:rFonts w:ascii="Times New Roman" w:hAnsi="Times New Roman"/>
          <w:sz w:val="24"/>
        </w:rPr>
        <w:t>12.3.</w:t>
      </w:r>
      <w:r>
        <w:rPr>
          <w:rFonts w:ascii="Times New Roman" w:hAnsi="Times New Roman"/>
          <w:sz w:val="24"/>
        </w:rPr>
        <w:t xml:space="preserve"> Со времени начала проведения процедуры аукциона </w:t>
      </w:r>
      <w:r>
        <w:rPr>
          <w:rFonts w:ascii="Times New Roman" w:hAnsi="Times New Roman"/>
          <w:sz w:val="24"/>
        </w:rPr>
        <w:t>Оператором электронной площадки</w:t>
      </w:r>
      <w:r>
        <w:rPr>
          <w:rFonts w:ascii="Times New Roman" w:hAnsi="Times New Roman"/>
          <w:sz w:val="24"/>
        </w:rPr>
        <w:t xml:space="preserve"> размещается:</w:t>
      </w:r>
    </w:p>
    <w:p w14:paraId="50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аукциона с указанием наименования имущес</w:t>
      </w:r>
      <w:r>
        <w:rPr>
          <w:rFonts w:ascii="Times New Roman" w:hAnsi="Times New Roman"/>
          <w:sz w:val="24"/>
        </w:rPr>
        <w:t>тва, начальной цены и текущего «шага аукциона»</w:t>
      </w:r>
      <w:r>
        <w:rPr>
          <w:rFonts w:ascii="Times New Roman" w:hAnsi="Times New Roman"/>
          <w:sz w:val="24"/>
        </w:rPr>
        <w:t>;</w:t>
      </w:r>
    </w:p>
    <w:p w14:paraId="51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w:t>
      </w:r>
      <w:r>
        <w:rPr>
          <w:rFonts w:ascii="Times New Roman" w:hAnsi="Times New Roman"/>
          <w:sz w:val="24"/>
        </w:rPr>
        <w:t>чина повышения начальной цены («шаг аукциона»</w:t>
      </w:r>
      <w:r>
        <w:rPr>
          <w:rFonts w:ascii="Times New Roman" w:hAnsi="Times New Roman"/>
          <w:sz w:val="24"/>
        </w:rPr>
        <w:t>), время, оставшееся до окончания приема предложений о цене имущества.</w:t>
      </w:r>
    </w:p>
    <w:p w14:paraId="52010000">
      <w:pPr>
        <w:widowControl w:val="0"/>
        <w:ind w:firstLine="709" w:left="0"/>
        <w:jc w:val="both"/>
        <w:rPr>
          <w:rFonts w:ascii="Times New Roman" w:hAnsi="Times New Roman"/>
          <w:sz w:val="24"/>
        </w:rPr>
      </w:pPr>
      <w:r>
        <w:rPr>
          <w:rFonts w:ascii="Times New Roman" w:hAnsi="Times New Roman"/>
          <w:sz w:val="24"/>
        </w:rPr>
        <w:t>12.4.</w:t>
      </w:r>
      <w:r>
        <w:rPr>
          <w:rFonts w:ascii="Times New Roman" w:hAnsi="Times New Roman"/>
          <w:sz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53010000">
      <w:pPr>
        <w:widowControl w:val="0"/>
        <w:ind w:firstLine="709" w:left="0"/>
        <w:jc w:val="both"/>
        <w:rPr>
          <w:rFonts w:ascii="Times New Roman" w:hAnsi="Times New Roman"/>
          <w:sz w:val="24"/>
        </w:rPr>
      </w:pPr>
      <w:r>
        <w:rPr>
          <w:rFonts w:ascii="Times New Roman" w:hAnsi="Times New Roman"/>
          <w:sz w:val="24"/>
        </w:rPr>
        <w:t xml:space="preserve">а) поступило предложение о начальной цене имущества, то время для представления </w:t>
      </w:r>
      <w:r>
        <w:rPr>
          <w:rFonts w:ascii="Times New Roman" w:hAnsi="Times New Roman"/>
          <w:sz w:val="24"/>
        </w:rPr>
        <w:t xml:space="preserve">следующих предложений об увеличенной на «шаг аукциона» цене имущества продлевается на </w:t>
      </w:r>
      <w:r>
        <w:rPr>
          <w:rFonts w:ascii="Times New Roman" w:hAnsi="Times New Roman"/>
          <w:sz w:val="24"/>
        </w:rPr>
        <w:t>1</w:t>
      </w:r>
      <w:r>
        <w:rPr>
          <w:rFonts w:ascii="Times New Roman" w:hAnsi="Times New Roman"/>
          <w:sz w:val="24"/>
        </w:rPr>
        <w:t xml:space="preserve">0 минут со времени представления каждого следующего предложения. Если в течение </w:t>
      </w:r>
      <w:r>
        <w:rPr>
          <w:rFonts w:ascii="Times New Roman" w:hAnsi="Times New Roman"/>
          <w:sz w:val="24"/>
        </w:rPr>
        <w:t>1</w:t>
      </w:r>
      <w:r>
        <w:rPr>
          <w:rFonts w:ascii="Times New Roman" w:hAnsi="Times New Roman"/>
          <w:sz w:val="24"/>
        </w:rPr>
        <w:t>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54010000">
      <w:pPr>
        <w:widowControl w:val="0"/>
        <w:ind w:firstLine="709" w:left="0"/>
        <w:jc w:val="both"/>
        <w:rPr>
          <w:rFonts w:ascii="Times New Roman" w:hAnsi="Times New Roman"/>
          <w:sz w:val="24"/>
        </w:rPr>
      </w:pPr>
      <w:r>
        <w:rPr>
          <w:rFonts w:ascii="Times New Roman" w:hAnsi="Times New Roman"/>
          <w:sz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55010000">
      <w:pPr>
        <w:widowControl w:val="0"/>
        <w:ind w:firstLine="709" w:left="0"/>
        <w:jc w:val="both"/>
        <w:rPr>
          <w:rFonts w:ascii="Times New Roman" w:hAnsi="Times New Roman"/>
          <w:sz w:val="24"/>
        </w:rPr>
      </w:pPr>
      <w:r>
        <w:rPr>
          <w:rFonts w:ascii="Times New Roman" w:hAnsi="Times New Roman"/>
          <w:sz w:val="24"/>
        </w:rPr>
        <w:t>12.5.</w:t>
      </w:r>
      <w:r>
        <w:rPr>
          <w:rFonts w:ascii="Times New Roman" w:hAnsi="Times New Roman"/>
          <w:sz w:val="24"/>
        </w:rPr>
        <w:t xml:space="preserve"> При этом программными средствами электронной площадки обеспечивается:</w:t>
      </w:r>
    </w:p>
    <w:p w14:paraId="56010000">
      <w:pPr>
        <w:widowControl w:val="0"/>
        <w:ind w:firstLine="709" w:left="0"/>
        <w:jc w:val="both"/>
        <w:rPr>
          <w:rFonts w:ascii="Times New Roman" w:hAnsi="Times New Roman"/>
          <w:sz w:val="24"/>
        </w:rPr>
      </w:pPr>
      <w:r>
        <w:rPr>
          <w:rFonts w:ascii="Times New Roman" w:hAnsi="Times New Roman"/>
          <w:sz w:val="24"/>
        </w:rPr>
        <w:t xml:space="preserve">а) исключение возможности подачи участником предложения о </w:t>
      </w:r>
      <w:r>
        <w:rPr>
          <w:rFonts w:ascii="Times New Roman" w:hAnsi="Times New Roman"/>
          <w:sz w:val="24"/>
        </w:rPr>
        <w:t>цене имущества, не соответствующего увеличе</w:t>
      </w:r>
      <w:r>
        <w:rPr>
          <w:rFonts w:ascii="Times New Roman" w:hAnsi="Times New Roman"/>
          <w:sz w:val="24"/>
        </w:rPr>
        <w:t>нию текущей цены на величину «шага аукциона»</w:t>
      </w:r>
      <w:r>
        <w:rPr>
          <w:rFonts w:ascii="Times New Roman" w:hAnsi="Times New Roman"/>
          <w:sz w:val="24"/>
        </w:rPr>
        <w:t>;</w:t>
      </w:r>
    </w:p>
    <w:p w14:paraId="57010000">
      <w:pPr>
        <w:widowControl w:val="0"/>
        <w:ind w:firstLine="709" w:left="0"/>
        <w:jc w:val="both"/>
        <w:rPr>
          <w:rFonts w:ascii="Times New Roman" w:hAnsi="Times New Roman"/>
          <w:sz w:val="24"/>
        </w:rPr>
      </w:pPr>
      <w:r>
        <w:rPr>
          <w:rFonts w:ascii="Times New Roman" w:hAnsi="Times New Roman"/>
          <w:sz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58010000">
      <w:pPr>
        <w:widowControl w:val="0"/>
        <w:ind w:firstLine="709" w:left="0"/>
        <w:jc w:val="both"/>
        <w:rPr>
          <w:rFonts w:ascii="Times New Roman" w:hAnsi="Times New Roman"/>
          <w:sz w:val="24"/>
        </w:rPr>
      </w:pPr>
      <w:r>
        <w:rPr>
          <w:rFonts w:ascii="Times New Roman" w:hAnsi="Times New Roman"/>
          <w:sz w:val="24"/>
        </w:rPr>
        <w:t>12.6</w:t>
      </w:r>
      <w:r>
        <w:rPr>
          <w:rFonts w:ascii="Times New Roman" w:hAnsi="Times New Roman"/>
          <w:sz w:val="24"/>
        </w:rPr>
        <w:t xml:space="preserve">. Победителем признается участник, предложивший наиболее высокую цену </w:t>
      </w:r>
      <w:r>
        <w:rPr>
          <w:rFonts w:ascii="Times New Roman" w:hAnsi="Times New Roman"/>
          <w:sz w:val="24"/>
        </w:rPr>
        <w:t>имущества.</w:t>
      </w:r>
    </w:p>
    <w:p w14:paraId="59010000">
      <w:pPr>
        <w:widowControl w:val="0"/>
        <w:ind w:firstLine="709" w:left="0"/>
        <w:jc w:val="both"/>
        <w:rPr>
          <w:rFonts w:ascii="Times New Roman" w:hAnsi="Times New Roman"/>
          <w:sz w:val="24"/>
        </w:rPr>
      </w:pPr>
      <w:r>
        <w:rPr>
          <w:rFonts w:ascii="Times New Roman" w:hAnsi="Times New Roman"/>
          <w:sz w:val="24"/>
        </w:rPr>
        <w:t>12.7</w:t>
      </w:r>
      <w:r>
        <w:rPr>
          <w:rFonts w:ascii="Times New Roman" w:hAnsi="Times New Roman"/>
          <w:sz w:val="24"/>
        </w:rPr>
        <w:t xml:space="preserve">. Ход проведения процедуры аукциона фиксируется </w:t>
      </w:r>
      <w:r>
        <w:rPr>
          <w:rFonts w:ascii="Times New Roman" w:hAnsi="Times New Roman"/>
          <w:sz w:val="24"/>
        </w:rPr>
        <w:t>Оператором электронной площадки</w:t>
      </w:r>
      <w:r>
        <w:rPr>
          <w:rFonts w:ascii="Times New Roman" w:hAnsi="Times New Roman"/>
          <w:sz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5A010000">
      <w:pPr>
        <w:widowControl w:val="0"/>
        <w:ind w:firstLine="709" w:left="0"/>
        <w:jc w:val="both"/>
        <w:rPr>
          <w:b w:val="0"/>
        </w:rPr>
      </w:pPr>
      <w:r>
        <w:rPr>
          <w:rFonts w:ascii="Times New Roman" w:hAnsi="Times New Roman"/>
          <w:sz w:val="24"/>
        </w:rPr>
        <w:t>12.8</w:t>
      </w:r>
      <w:r>
        <w:rPr>
          <w:rFonts w:ascii="Times New Roman" w:hAnsi="Times New Roman"/>
          <w:sz w:val="24"/>
        </w:rPr>
        <w:t xml:space="preserve">. </w:t>
      </w:r>
      <w:r>
        <w:rPr>
          <w:b w:val="0"/>
          <w:sz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5B010000">
      <w:pPr>
        <w:widowControl w:val="0"/>
        <w:ind w:firstLine="709" w:left="0"/>
        <w:jc w:val="both"/>
        <w:rPr>
          <w:rFonts w:ascii="Times New Roman" w:hAnsi="Times New Roman"/>
          <w:sz w:val="24"/>
        </w:rPr>
      </w:pPr>
      <w:r>
        <w:rPr>
          <w:rFonts w:ascii="Times New Roman" w:hAnsi="Times New Roman"/>
          <w:sz w:val="24"/>
        </w:rPr>
        <w:t>12.9</w:t>
      </w:r>
      <w:r>
        <w:rPr>
          <w:rFonts w:ascii="Times New Roman" w:hAnsi="Times New Roman"/>
          <w:sz w:val="24"/>
        </w:rPr>
        <w:t xml:space="preserve">. Процедура аукциона считается завершенной со времени подписания продавцом </w:t>
      </w:r>
      <w:r>
        <w:rPr>
          <w:rFonts w:ascii="Times New Roman" w:hAnsi="Times New Roman"/>
          <w:sz w:val="24"/>
        </w:rPr>
        <w:t>протокола об итогах аукциона.</w:t>
      </w:r>
    </w:p>
    <w:p w14:paraId="5C010000">
      <w:pPr>
        <w:widowControl w:val="0"/>
        <w:ind w:firstLine="709" w:left="0"/>
        <w:jc w:val="both"/>
        <w:rPr>
          <w:rFonts w:ascii="Times New Roman" w:hAnsi="Times New Roman"/>
          <w:sz w:val="24"/>
        </w:rPr>
      </w:pPr>
      <w:r>
        <w:rPr>
          <w:rFonts w:ascii="Times New Roman" w:hAnsi="Times New Roman"/>
          <w:sz w:val="24"/>
        </w:rPr>
        <w:t>12.10. Аукцион признается несостоявшимся в следующих случаях:</w:t>
      </w:r>
    </w:p>
    <w:p w14:paraId="5D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либо ни один из претендентов не признан участником;</w:t>
      </w:r>
    </w:p>
    <w:p w14:paraId="5E010000">
      <w:pPr>
        <w:widowControl w:val="0"/>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отказа лица, признанного единственным участником аукциона, от заключения договора</w:t>
      </w:r>
      <w:r>
        <w:rPr>
          <w:rFonts w:ascii="Times New Roman" w:hAnsi="Times New Roman"/>
          <w:sz w:val="24"/>
        </w:rPr>
        <w:t>;</w:t>
      </w:r>
    </w:p>
    <w:p w14:paraId="5F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начальной цене имущества.</w:t>
      </w:r>
    </w:p>
    <w:p w14:paraId="60010000">
      <w:pPr>
        <w:widowControl w:val="0"/>
        <w:ind w:firstLine="709" w:left="0"/>
        <w:jc w:val="both"/>
        <w:rPr>
          <w:rFonts w:ascii="Times New Roman" w:hAnsi="Times New Roman"/>
          <w:sz w:val="24"/>
        </w:rPr>
      </w:pPr>
      <w:r>
        <w:rPr>
          <w:rFonts w:ascii="Times New Roman" w:hAnsi="Times New Roman"/>
          <w:sz w:val="24"/>
        </w:rPr>
        <w:t>12.11. Решение о признании аукциона несостоявшимся оформляется протоколом.</w:t>
      </w:r>
    </w:p>
    <w:p w14:paraId="61010000">
      <w:pPr>
        <w:widowControl w:val="0"/>
        <w:ind w:firstLine="709" w:left="0"/>
        <w:jc w:val="both"/>
        <w:rPr>
          <w:rFonts w:ascii="Times New Roman" w:hAnsi="Times New Roman"/>
          <w:sz w:val="24"/>
        </w:rPr>
      </w:pPr>
      <w:r>
        <w:rPr>
          <w:rFonts w:ascii="Times New Roman" w:hAnsi="Times New Roman"/>
          <w:sz w:val="24"/>
        </w:rP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62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63010000">
      <w:pPr>
        <w:widowControl w:val="0"/>
        <w:ind w:firstLine="709" w:left="0"/>
        <w:jc w:val="both"/>
        <w:rPr>
          <w:rFonts w:ascii="Times New Roman" w:hAnsi="Times New Roman"/>
          <w:sz w:val="24"/>
        </w:rPr>
      </w:pPr>
      <w:r>
        <w:rPr>
          <w:rFonts w:ascii="Times New Roman" w:hAnsi="Times New Roman"/>
          <w:sz w:val="24"/>
        </w:rPr>
        <w:t>б) цена сделки;</w:t>
      </w:r>
    </w:p>
    <w:p w14:paraId="64010000">
      <w:pPr>
        <w:widowControl w:val="0"/>
        <w:ind w:firstLine="709" w:left="0"/>
        <w:jc w:val="both"/>
        <w:rPr>
          <w:b w:val="0"/>
          <w:sz w:val="24"/>
        </w:rPr>
      </w:pPr>
      <w:r>
        <w:rPr>
          <w:rFonts w:ascii="Times New Roman" w:hAnsi="Times New Roman"/>
          <w:sz w:val="24"/>
        </w:rPr>
        <w:t>в) фамилия, имя, отчество физического лица или наименование юридического лица – победите</w:t>
      </w:r>
      <w:r>
        <w:rPr>
          <w:rFonts w:ascii="Times New Roman" w:hAnsi="Times New Roman"/>
          <w:sz w:val="24"/>
        </w:rPr>
        <w:t xml:space="preserve">ля </w:t>
      </w:r>
      <w:r>
        <w:rPr>
          <w:b w:val="0"/>
          <w:sz w:val="24"/>
        </w:rPr>
        <w:t>или лица, признанного единственным участником аукциона</w:t>
      </w:r>
      <w:r>
        <w:rPr>
          <w:rFonts w:ascii="Times New Roman" w:hAnsi="Times New Roman"/>
          <w:sz w:val="24"/>
        </w:rPr>
        <w:t>.</w:t>
      </w:r>
    </w:p>
    <w:p w14:paraId="65010000">
      <w:pPr>
        <w:widowControl w:val="0"/>
        <w:ind w:firstLine="709" w:left="0"/>
        <w:jc w:val="both"/>
        <w:rPr>
          <w:rFonts w:ascii="Times New Roman" w:hAnsi="Times New Roman"/>
          <w:color w:val="000000"/>
          <w:sz w:val="24"/>
        </w:rPr>
      </w:pPr>
    </w:p>
    <w:p w14:paraId="66010000">
      <w:pPr>
        <w:widowControl w:val="0"/>
        <w:ind w:firstLine="709" w:left="0"/>
        <w:jc w:val="center"/>
        <w:rPr>
          <w:rFonts w:ascii="Times New Roman" w:hAnsi="Times New Roman"/>
          <w:b w:val="1"/>
          <w:sz w:val="24"/>
        </w:rPr>
      </w:pPr>
      <w:r>
        <w:rPr>
          <w:rFonts w:ascii="Times New Roman" w:hAnsi="Times New Roman"/>
          <w:b w:val="1"/>
          <w:sz w:val="24"/>
        </w:rPr>
        <w:t>13. Срок заключения договора купли</w:t>
      </w:r>
      <w:r>
        <w:rPr>
          <w:rFonts w:ascii="Times New Roman" w:hAnsi="Times New Roman"/>
          <w:b w:val="1"/>
          <w:sz w:val="24"/>
        </w:rPr>
        <w:t>-</w:t>
      </w:r>
      <w:r>
        <w:rPr>
          <w:rFonts w:ascii="Times New Roman" w:hAnsi="Times New Roman"/>
          <w:b w:val="1"/>
          <w:sz w:val="24"/>
        </w:rPr>
        <w:t>продажи имущества</w:t>
      </w:r>
    </w:p>
    <w:p w14:paraId="67010000">
      <w:pPr>
        <w:pStyle w:val="Style_7"/>
        <w:widowControl w:val="0"/>
        <w:tabs>
          <w:tab w:leader="none" w:pos="0" w:val="left"/>
          <w:tab w:leader="none" w:pos="284" w:val="clear"/>
        </w:tabs>
        <w:ind w:firstLine="851" w:left="0"/>
        <w:jc w:val="center"/>
        <w:rPr>
          <w:rFonts w:ascii="Times New Roman" w:hAnsi="Times New Roman"/>
          <w:b w:val="1"/>
          <w:sz w:val="24"/>
        </w:rPr>
      </w:pPr>
    </w:p>
    <w:p w14:paraId="68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13.1. </w:t>
      </w:r>
      <w:r>
        <w:rPr>
          <w:rFonts w:ascii="Times New Roman" w:hAnsi="Times New Roman"/>
          <w:sz w:val="24"/>
        </w:rPr>
        <w:t>Договор купли-продажи имущества заключается между Продавцом и Победителем, либо лицом, признанным единственным участником аукциона в форме электронного документа в течение 5 (пяти) рабочих дней с даты подведения итогов аукциона</w:t>
      </w:r>
      <w:r>
        <w:rPr>
          <w:rFonts w:ascii="Times New Roman" w:hAnsi="Times New Roman"/>
          <w:sz w:val="24"/>
        </w:rPr>
        <w:t>.</w:t>
      </w:r>
    </w:p>
    <w:p w14:paraId="69010000">
      <w:pPr>
        <w:widowControl w:val="0"/>
        <w:tabs>
          <w:tab w:leader="none" w:pos="0" w:val="left"/>
        </w:tabs>
        <w:spacing w:after="0"/>
        <w:ind w:firstLine="709" w:left="0"/>
        <w:jc w:val="both"/>
        <w:rPr>
          <w:b w:val="0"/>
        </w:rPr>
      </w:pPr>
      <w:r>
        <w:rPr>
          <w:rFonts w:ascii="Times New Roman" w:hAnsi="Times New Roman"/>
          <w:b w:val="0"/>
          <w:sz w:val="24"/>
        </w:rPr>
        <w:t xml:space="preserve">13.2. </w:t>
      </w:r>
      <w:r>
        <w:rPr>
          <w:b w:val="0"/>
          <w:sz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14:paraId="6A010000">
      <w:pPr>
        <w:widowControl w:val="0"/>
        <w:tabs>
          <w:tab w:leader="none" w:pos="0" w:val="left"/>
        </w:tabs>
        <w:spacing w:after="0"/>
        <w:ind w:firstLine="709" w:left="0"/>
        <w:jc w:val="both"/>
        <w:rPr>
          <w:rFonts w:ascii="Times New Roman" w:hAnsi="Times New Roman"/>
          <w:b w:val="0"/>
          <w:sz w:val="24"/>
        </w:rPr>
      </w:pPr>
      <w:r>
        <w:rPr>
          <w:rFonts w:ascii="Times New Roman" w:hAnsi="Times New Roman"/>
          <w:b w:val="0"/>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6B010000">
      <w:pPr>
        <w:widowControl w:val="0"/>
        <w:tabs>
          <w:tab w:leader="none" w:pos="0" w:val="left"/>
        </w:tabs>
        <w:spacing w:after="0"/>
        <w:ind w:firstLine="709" w:left="0"/>
        <w:jc w:val="both"/>
        <w:rPr>
          <w:rFonts w:ascii="Times New Roman" w:hAnsi="Times New Roman"/>
          <w:b w:val="1"/>
          <w:sz w:val="24"/>
        </w:rPr>
      </w:pPr>
      <w:r>
        <w:rPr>
          <w:rFonts w:ascii="Times New Roman" w:hAnsi="Times New Roman"/>
          <w:sz w:val="24"/>
        </w:rPr>
        <w:t xml:space="preserve">13.4. Оплата приобретаемого имущества производится путем перечисления денежных средств на счет, указанный в договоре купли-продажи. </w:t>
      </w:r>
    </w:p>
    <w:p w14:paraId="6C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6D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13.5.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6E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13.6. Факт оплаты имущества подтверждается выпиской со счета о поступлении средств в размере и сроки, указанные в договоре купли-продажи. </w:t>
      </w:r>
    </w:p>
    <w:p w14:paraId="6F010000">
      <w:pPr>
        <w:pStyle w:val="Style_7"/>
        <w:widowControl w:val="0"/>
        <w:tabs>
          <w:tab w:leader="none" w:pos="0" w:val="left"/>
        </w:tabs>
        <w:ind w:firstLine="709" w:left="0"/>
        <w:rPr>
          <w:rFonts w:ascii="Times New Roman" w:hAnsi="Times New Roman"/>
          <w:sz w:val="24"/>
        </w:rPr>
      </w:pPr>
      <w:r>
        <w:rPr>
          <w:rFonts w:ascii="Times New Roman" w:hAnsi="Times New Roman"/>
          <w:sz w:val="24"/>
        </w:rPr>
        <w:t>13.7</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70010000">
      <w:pPr>
        <w:pStyle w:val="Style_7"/>
        <w:widowControl w:val="0"/>
        <w:tabs>
          <w:tab w:leader="none" w:pos="0" w:val="left"/>
        </w:tabs>
        <w:ind w:firstLine="851" w:left="0"/>
        <w:rPr>
          <w:rFonts w:ascii="Times New Roman" w:hAnsi="Times New Roman"/>
        </w:rPr>
      </w:pPr>
    </w:p>
    <w:p w14:paraId="71010000">
      <w:pPr>
        <w:pStyle w:val="Style_7"/>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14</w:t>
      </w:r>
      <w:r>
        <w:rPr>
          <w:rFonts w:ascii="Times New Roman" w:hAnsi="Times New Roman"/>
          <w:b w:val="1"/>
          <w:sz w:val="24"/>
        </w:rPr>
        <w:t xml:space="preserve">. </w:t>
      </w:r>
      <w:r>
        <w:rPr>
          <w:rFonts w:ascii="Times New Roman" w:hAnsi="Times New Roman"/>
          <w:b w:val="1"/>
          <w:sz w:val="24"/>
        </w:rPr>
        <w:t xml:space="preserve">Переход права собственности на </w:t>
      </w:r>
      <w:r>
        <w:rPr>
          <w:rFonts w:ascii="Times New Roman" w:hAnsi="Times New Roman"/>
          <w:b w:val="1"/>
          <w:sz w:val="24"/>
        </w:rPr>
        <w:t>федеральное имущество</w:t>
      </w:r>
    </w:p>
    <w:p w14:paraId="72010000">
      <w:pPr>
        <w:pStyle w:val="Style_7"/>
        <w:widowControl w:val="0"/>
        <w:tabs>
          <w:tab w:leader="none" w:pos="0" w:val="left"/>
          <w:tab w:leader="none" w:pos="284" w:val="clear"/>
        </w:tabs>
        <w:ind w:firstLine="851" w:left="0"/>
        <w:jc w:val="center"/>
        <w:rPr>
          <w:rFonts w:ascii="Times New Roman" w:hAnsi="Times New Roman"/>
          <w:b w:val="1"/>
          <w:sz w:val="24"/>
        </w:rPr>
      </w:pPr>
    </w:p>
    <w:p w14:paraId="73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74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75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76010000">
      <w:pPr>
        <w:widowControl w:val="0"/>
        <w:ind w:firstLine="709" w:left="0"/>
        <w:jc w:val="both"/>
        <w:rPr>
          <w:rFonts w:ascii="Times New Roman" w:hAnsi="Times New Roman"/>
          <w:sz w:val="24"/>
        </w:rPr>
      </w:pPr>
      <w:r>
        <w:rPr>
          <w:rFonts w:ascii="Times New Roman" w:hAnsi="Times New Roman"/>
          <w:sz w:val="24"/>
        </w:rPr>
        <w:t xml:space="preserve">14.3. Расходы, связанные </w:t>
      </w:r>
      <w:r>
        <w:rPr>
          <w:rFonts w:ascii="Times New Roman" w:hAnsi="Times New Roman"/>
          <w:sz w:val="24"/>
        </w:rPr>
        <w:t xml:space="preserve">с оформлением </w:t>
      </w:r>
      <w:r>
        <w:rPr>
          <w:rFonts w:ascii="Times New Roman" w:hAnsi="Times New Roman"/>
          <w:sz w:val="24"/>
        </w:rPr>
        <w:t>и подписанием Передаточного акта (</w:t>
      </w:r>
      <w:r>
        <w:rPr>
          <w:rFonts w:ascii="Times New Roman" w:hAnsi="Times New Roman"/>
          <w:sz w:val="24"/>
        </w:rPr>
        <w:t>а</w:t>
      </w:r>
      <w:r>
        <w:rPr>
          <w:rFonts w:ascii="Times New Roman" w:hAnsi="Times New Roman"/>
          <w:sz w:val="24"/>
        </w:rPr>
        <w:t>кта  приема</w:t>
      </w:r>
      <w:r>
        <w:rPr>
          <w:rFonts w:ascii="Times New Roman" w:hAnsi="Times New Roman"/>
          <w:sz w:val="24"/>
        </w:rPr>
        <w:t>-передачи Имущества)</w:t>
      </w:r>
      <w:r>
        <w:rPr>
          <w:rFonts w:ascii="Times New Roman" w:hAnsi="Times New Roman"/>
          <w:sz w:val="24"/>
        </w:rPr>
        <w:t xml:space="preserve"> </w:t>
      </w:r>
      <w:r>
        <w:rPr>
          <w:rFonts w:ascii="Times New Roman" w:hAnsi="Times New Roman"/>
          <w:sz w:val="24"/>
        </w:rPr>
        <w:t>несет Покупатель</w:t>
      </w:r>
      <w:r>
        <w:rPr>
          <w:rFonts w:ascii="Times New Roman" w:hAnsi="Times New Roman"/>
          <w:sz w:val="24"/>
        </w:rPr>
        <w:t>.</w:t>
      </w:r>
    </w:p>
    <w:p w14:paraId="77010000">
      <w:pPr>
        <w:pStyle w:val="Style_10"/>
        <w:widowControl w:val="0"/>
        <w:tabs>
          <w:tab w:leader="none" w:pos="1080" w:val="left"/>
        </w:tabs>
        <w:spacing w:after="0"/>
        <w:ind w:firstLine="851" w:left="0"/>
        <w:jc w:val="center"/>
        <w:rPr>
          <w:rFonts w:ascii="Times New Roman" w:hAnsi="Times New Roman"/>
          <w:sz w:val="24"/>
        </w:rPr>
      </w:pPr>
    </w:p>
    <w:p w14:paraId="78010000">
      <w:pPr>
        <w:pStyle w:val="Style_10"/>
        <w:widowControl w:val="0"/>
        <w:tabs>
          <w:tab w:leader="none" w:pos="1080" w:val="left"/>
        </w:tabs>
        <w:spacing w:after="0"/>
        <w:ind w:firstLine="851" w:left="0"/>
        <w:jc w:val="center"/>
        <w:rPr>
          <w:rFonts w:ascii="Times New Roman" w:hAnsi="Times New Roman"/>
          <w:sz w:val="24"/>
        </w:rPr>
      </w:pPr>
      <w:r>
        <w:rPr>
          <w:rFonts w:ascii="Times New Roman" w:hAnsi="Times New Roman"/>
          <w:sz w:val="24"/>
        </w:rPr>
        <w:t>15. Заключительные положения</w:t>
      </w:r>
    </w:p>
    <w:p w14:paraId="79010000">
      <w:pPr>
        <w:pStyle w:val="Style_10"/>
        <w:widowControl w:val="0"/>
        <w:tabs>
          <w:tab w:leader="none" w:pos="1080" w:val="left"/>
        </w:tabs>
        <w:spacing w:after="0"/>
        <w:ind w:firstLine="851" w:left="0"/>
        <w:jc w:val="center"/>
        <w:rPr>
          <w:rFonts w:ascii="Times New Roman" w:hAnsi="Times New Roman"/>
          <w:sz w:val="24"/>
        </w:rPr>
      </w:pPr>
    </w:p>
    <w:p w14:paraId="7A010000">
      <w:pPr>
        <w:widowControl w:val="0"/>
        <w:ind w:firstLine="851" w:left="0"/>
        <w:jc w:val="both"/>
        <w:rPr>
          <w:rFonts w:ascii="Times New Roman" w:hAnsi="Times New Roman"/>
          <w:sz w:val="24"/>
        </w:rPr>
      </w:pPr>
      <w:r>
        <w:rPr>
          <w:rFonts w:ascii="Times New Roman" w:hAnsi="Times New Roman"/>
          <w:sz w:val="24"/>
        </w:rPr>
        <w:t xml:space="preserve">Все вопросы, касающиеся проведения </w:t>
      </w:r>
      <w:r>
        <w:rPr>
          <w:rFonts w:ascii="Times New Roman" w:hAnsi="Times New Roman"/>
          <w:sz w:val="24"/>
        </w:rPr>
        <w:t>аукциона</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7B010000">
      <w:pPr>
        <w:widowControl w:val="0"/>
        <w:ind w:firstLine="851" w:left="0"/>
        <w:jc w:val="both"/>
        <w:rPr>
          <w:rFonts w:ascii="Times New Roman" w:hAnsi="Times New Roman"/>
          <w:sz w:val="24"/>
        </w:rPr>
      </w:pPr>
    </w:p>
    <w:p w14:paraId="7C010000">
      <w:pPr>
        <w:widowControl w:val="0"/>
        <w:ind w:firstLine="851" w:left="0"/>
        <w:jc w:val="both"/>
        <w:rPr>
          <w:rFonts w:ascii="Times New Roman" w:hAnsi="Times New Roman"/>
          <w:sz w:val="24"/>
        </w:rPr>
      </w:pPr>
    </w:p>
    <w:p w14:paraId="7D010000">
      <w:pPr>
        <w:widowControl w:val="0"/>
        <w:ind w:firstLine="851" w:left="0"/>
        <w:jc w:val="both"/>
        <w:rPr>
          <w:rFonts w:ascii="Times New Roman" w:hAnsi="Times New Roman"/>
          <w:sz w:val="24"/>
        </w:rPr>
      </w:pPr>
      <w:r>
        <w:rPr>
          <w:rFonts w:ascii="Times New Roman" w:hAnsi="Times New Roman"/>
          <w:sz w:val="24"/>
        </w:rPr>
        <w:t>Приложение:</w:t>
      </w:r>
    </w:p>
    <w:p w14:paraId="7E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7F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 с приложением.</w:t>
      </w:r>
    </w:p>
    <w:p w14:paraId="80010000">
      <w:pPr>
        <w:widowControl w:val="0"/>
        <w:ind w:firstLine="851" w:left="0"/>
        <w:jc w:val="both"/>
        <w:rPr>
          <w:sz w:val="24"/>
        </w:rPr>
      </w:pPr>
    </w:p>
    <w:sectPr>
      <w:headerReference r:id="rId1" w:type="default"/>
      <w:pgSz w:h="16838" w:orient="portrait" w:w="11906"/>
      <w:pgMar w:bottom="1134" w:footer="709" w:gutter="0" w:header="709" w:left="1134" w:right="567"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0"/>
                            </w:rPr>
                            <w:fldChar w:fldCharType="begin"/>
                          </w:r>
                          <w:r>
                            <w:rPr>
                              <w:rStyle w:val="Style_3_ch"/>
                              <w:rFonts w:ascii="Times New Roman" w:hAnsi="Times New Roman"/>
                              <w:color w:val="000000"/>
                              <w:spacing w:val="0"/>
                              <w:sz w:val="20"/>
                            </w:rPr>
                            <w:instrText xml:space="preserve">PAGE </w:instrText>
                          </w:r>
                          <w:r>
                            <w:rPr>
                              <w:rStyle w:val="Style_3_ch"/>
                              <w:rFonts w:ascii="Times New Roman" w:hAnsi="Times New Roman"/>
                              <w:color w:val="000000"/>
                              <w:spacing w:val="0"/>
                              <w:sz w:val="20"/>
                            </w:rPr>
                            <w:fldChar w:fldCharType="separate"/>
                          </w:r>
                          <w:r>
                            <w:rPr>
                              <w:rStyle w:val="Style_3_ch"/>
                              <w:rFonts w:ascii="Times New Roman" w:hAnsi="Times New Roman"/>
                              <w:color w:val="000000"/>
                              <w:spacing w:val="0"/>
                              <w:sz w:val="20"/>
                            </w:rPr>
                            <w:t xml:space="preserve"> </w:t>
                          </w:r>
                          <w:r>
                            <w:rPr>
                              <w:rStyle w:val="Style_3_ch"/>
                              <w:rFonts w:ascii="Times New Roman" w:hAnsi="Times New Roman"/>
                              <w:color w:val="000000"/>
                              <w:spacing w:val="0"/>
                              <w:sz w:val="2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decimal"/>
      <w:lvlText w:val="%1."/>
      <w:lvlJc w:val="left"/>
      <w:pPr>
        <w:widowControl w:val="0"/>
        <w:ind w:hanging="360" w:left="720"/>
      </w:pPr>
    </w:lvl>
    <w:lvl w:ilvl="1">
      <w:start w:val="6"/>
      <w:numFmt w:val="decimal"/>
      <w:lvlText w:val="%1.%2."/>
      <w:lvlJc w:val="left"/>
      <w:pPr>
        <w:widowControl w:val="0"/>
        <w:ind w:hanging="540" w:left="1074"/>
      </w:pPr>
    </w:lvl>
    <w:lvl w:ilvl="2">
      <w:start w:val="2"/>
      <w:numFmt w:val="decimal"/>
      <w:lvlText w:val="%1.%2.%3."/>
      <w:lvlJc w:val="left"/>
      <w:pPr>
        <w:widowControl w:val="0"/>
        <w:ind w:hanging="720" w:left="1428"/>
      </w:pPr>
    </w:lvl>
    <w:lvl w:ilvl="3">
      <w:start w:val="1"/>
      <w:numFmt w:val="decimal"/>
      <w:lvlText w:val="%1.%2.%3.%4."/>
      <w:lvlJc w:val="left"/>
      <w:pPr>
        <w:widowControl w:val="0"/>
        <w:ind w:hanging="720" w:left="1602"/>
      </w:pPr>
    </w:lvl>
    <w:lvl w:ilvl="4">
      <w:start w:val="1"/>
      <w:numFmt w:val="decimal"/>
      <w:lvlText w:val="%1.%2.%3.%4.%5."/>
      <w:lvlJc w:val="left"/>
      <w:pPr>
        <w:widowControl w:val="0"/>
        <w:ind w:hanging="1080" w:left="2136"/>
      </w:pPr>
    </w:lvl>
    <w:lvl w:ilvl="5">
      <w:start w:val="1"/>
      <w:numFmt w:val="decimal"/>
      <w:lvlText w:val="%1.%2.%3.%4.%5.%6."/>
      <w:lvlJc w:val="left"/>
      <w:pPr>
        <w:widowControl w:val="0"/>
        <w:ind w:hanging="1080" w:left="2310"/>
      </w:pPr>
    </w:lvl>
    <w:lvl w:ilvl="6">
      <w:start w:val="1"/>
      <w:numFmt w:val="decimal"/>
      <w:lvlText w:val="%1.%2.%3.%4.%5.%6.%7."/>
      <w:lvlJc w:val="left"/>
      <w:pPr>
        <w:widowControl w:val="0"/>
        <w:ind w:hanging="1440" w:left="2844"/>
      </w:pPr>
    </w:lvl>
    <w:lvl w:ilvl="7">
      <w:start w:val="1"/>
      <w:numFmt w:val="decimal"/>
      <w:lvlText w:val="%1.%2.%3.%4.%5.%6.%7.%8."/>
      <w:lvlJc w:val="left"/>
      <w:pPr>
        <w:widowControl w:val="0"/>
        <w:ind w:hanging="1440" w:left="3018"/>
      </w:pPr>
    </w:lvl>
    <w:lvl w:ilvl="8">
      <w:start w:val="1"/>
      <w:numFmt w:val="decimal"/>
      <w:lvlText w:val="%1.%2.%3.%4.%5.%6.%7.%8.%9."/>
      <w:lvlJc w:val="left"/>
      <w:pPr>
        <w:widowControl w:val="0"/>
        <w:ind w:hanging="1800" w:left="3552"/>
      </w:pPr>
    </w:lvl>
  </w:abstractNum>
  <w:abstractNum w:abstractNumId="1">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abstractNum w:abstractNumId="2">
    <w:lvl w:ilvl="0">
      <w:numFmt w:val="bullet"/>
      <w:lvlText w:val="-"/>
      <w:pPr>
        <w:widowControl w:val="1"/>
        <w:ind w:hanging="360" w:left="720"/>
      </w:pPr>
      <w:rPr>
        <w:rFonts w:ascii="Calibri" w:hAnsi="Calibri"/>
      </w:rPr>
    </w:lvl>
    <w:lvl w:ilvl="1">
      <w:numFmt w:val="bullet"/>
      <w:lvlText w:val="o"/>
      <w:pPr>
        <w:widowControl w:val="1"/>
        <w:ind w:hanging="360" w:left="1440"/>
      </w:pPr>
      <w:rPr>
        <w:rFonts w:ascii="Courier New" w:hAnsi="Courier New"/>
      </w:rPr>
    </w:lvl>
    <w:lvl w:ilvl="2">
      <w:numFmt w:val="bullet"/>
      <w:lvlText w:val=""/>
      <w:pPr>
        <w:widowControl w:val="1"/>
        <w:ind w:hanging="360" w:left="2160"/>
      </w:pPr>
      <w:rPr>
        <w:rFonts w:ascii="Wingdings" w:hAnsi="Wingdings"/>
      </w:rPr>
    </w:lvl>
    <w:lvl w:ilvl="3">
      <w:numFmt w:val="bullet"/>
      <w:lvlText w:val="-"/>
      <w:pPr>
        <w:widowControl w:val="1"/>
        <w:ind w:hanging="360" w:left="2880"/>
      </w:pPr>
      <w:rPr>
        <w:rFonts w:ascii="Calibri" w:hAnsi="Calibri"/>
      </w:rPr>
    </w:lvl>
    <w:lvl w:ilvl="4">
      <w:numFmt w:val="bullet"/>
      <w:lvlText w:val="o"/>
      <w:pPr>
        <w:widowControl w:val="1"/>
        <w:ind w:hanging="360" w:left="3600"/>
      </w:pPr>
      <w:rPr>
        <w:rFonts w:ascii="Courier New" w:hAnsi="Courier New"/>
      </w:rPr>
    </w:lvl>
    <w:lvl w:ilvl="5">
      <w:numFmt w:val="bullet"/>
      <w:lvlText w:val=""/>
      <w:pPr>
        <w:widowControl w:val="1"/>
        <w:ind w:hanging="360" w:left="4320"/>
      </w:pPr>
      <w:rPr>
        <w:rFonts w:ascii="Wingdings" w:hAnsi="Wingdings"/>
      </w:rPr>
    </w:lvl>
    <w:lvl w:ilvl="6">
      <w:numFmt w:val="bullet"/>
      <w:lvlText w:val="-"/>
      <w:pPr>
        <w:widowControl w:val="1"/>
        <w:ind w:hanging="360" w:left="5040"/>
      </w:pPr>
      <w:rPr>
        <w:rFonts w:ascii="Calibri" w:hAnsi="Calibri"/>
      </w:rPr>
    </w:lvl>
    <w:lvl w:ilvl="7">
      <w:numFmt w:val="bullet"/>
      <w:lvlText w:val="o"/>
      <w:pPr>
        <w:widowControl w:val="1"/>
        <w:ind w:hanging="360" w:left="5760"/>
      </w:pPr>
      <w:rPr>
        <w:rFonts w:ascii="Courier New" w:hAnsi="Courier New"/>
      </w:rPr>
    </w:lvl>
    <w:lvl w:ilvl="8">
      <w:numFmt w:val="bullet"/>
      <w:lvlText w:val=""/>
      <w:pPr>
        <w:widowControl w:val="1"/>
        <w:ind w:hanging="360" w:left="6480"/>
      </w:pPr>
      <w:rPr>
        <w:rFonts w:ascii="Wingdings" w:hAnsi="Wingdings"/>
      </w:rPr>
    </w:lvl>
  </w:abstractNum>
  <w:num w:numId="1">
    <w:abstractNumId w:val="0"/>
  </w:num>
  <w:num w:numId="2">
    <w:abstractNumId w:val="1"/>
  </w:num>
  <w:num w:numId="3">
    <w:abstractNumId w:val="2"/>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11" w:type="paragraph">
    <w:name w:val="toc 2"/>
    <w:next w:val="Style_2"/>
    <w:link w:val="Style_11_ch"/>
    <w:uiPriority w:val="39"/>
    <w:pPr>
      <w:widowControl w:val="0"/>
      <w:ind w:firstLine="0" w:left="200"/>
      <w:jc w:val="left"/>
    </w:pPr>
    <w:rPr>
      <w:rFonts w:ascii="XO Thames" w:hAnsi="XO Thames"/>
      <w:sz w:val="28"/>
    </w:rPr>
  </w:style>
  <w:style w:styleId="Style_11_ch" w:type="character">
    <w:name w:val="toc 2"/>
    <w:link w:val="Style_11"/>
    <w:rPr>
      <w:rFonts w:ascii="XO Thames" w:hAnsi="XO Thames"/>
      <w:sz w:val="28"/>
    </w:rPr>
  </w:style>
  <w:style w:styleId="Style_12" w:type="paragraph">
    <w:name w:val="toc 4"/>
    <w:next w:val="Style_2"/>
    <w:link w:val="Style_12_ch"/>
    <w:uiPriority w:val="39"/>
    <w:pPr>
      <w:widowControl w:val="0"/>
      <w:ind w:firstLine="0" w:left="600"/>
      <w:jc w:val="left"/>
    </w:pPr>
    <w:rPr>
      <w:rFonts w:ascii="XO Thames" w:hAnsi="XO Thames"/>
      <w:sz w:val="28"/>
    </w:rPr>
  </w:style>
  <w:style w:styleId="Style_12_ch" w:type="character">
    <w:name w:val="toc 4"/>
    <w:link w:val="Style_12"/>
    <w:rPr>
      <w:rFonts w:ascii="XO Thames" w:hAnsi="XO Thames"/>
      <w:sz w:val="28"/>
    </w:rPr>
  </w:style>
  <w:style w:styleId="Style_13" w:type="paragraph">
    <w:name w:val="Знак"/>
    <w:basedOn w:val="Style_2"/>
    <w:link w:val="Style_13_ch"/>
    <w:pPr>
      <w:widowControl w:val="0"/>
      <w:spacing w:after="160" w:line="240" w:lineRule="exact"/>
      <w:ind/>
    </w:pPr>
    <w:rPr>
      <w:sz w:val="24"/>
    </w:rPr>
  </w:style>
  <w:style w:styleId="Style_13_ch" w:type="character">
    <w:name w:val="Знак"/>
    <w:basedOn w:val="Style_2_ch"/>
    <w:link w:val="Style_13"/>
    <w:rPr>
      <w:sz w:val="24"/>
    </w:rPr>
  </w:style>
  <w:style w:styleId="Style_14" w:type="paragraph">
    <w:name w:val="Знак"/>
    <w:basedOn w:val="Style_2"/>
    <w:link w:val="Style_14_ch"/>
    <w:pPr>
      <w:widowControl w:val="0"/>
      <w:spacing w:after="160" w:line="240" w:lineRule="exact"/>
      <w:ind/>
    </w:pPr>
    <w:rPr>
      <w:sz w:val="24"/>
    </w:rPr>
  </w:style>
  <w:style w:styleId="Style_14_ch" w:type="character">
    <w:name w:val="Знак"/>
    <w:basedOn w:val="Style_2_ch"/>
    <w:link w:val="Style_14"/>
    <w:rPr>
      <w:sz w:val="24"/>
    </w:rPr>
  </w:style>
  <w:style w:styleId="Style_15" w:type="paragraph">
    <w:name w:val="toc 6"/>
    <w:next w:val="Style_2"/>
    <w:link w:val="Style_15_ch"/>
    <w:uiPriority w:val="39"/>
    <w:pPr>
      <w:widowControl w:val="0"/>
      <w:ind w:firstLine="0" w:left="1000"/>
      <w:jc w:val="left"/>
    </w:pPr>
    <w:rPr>
      <w:rFonts w:ascii="XO Thames" w:hAnsi="XO Thames"/>
      <w:sz w:val="28"/>
    </w:rPr>
  </w:style>
  <w:style w:styleId="Style_15_ch" w:type="character">
    <w:name w:val="toc 6"/>
    <w:link w:val="Style_15"/>
    <w:rPr>
      <w:rFonts w:ascii="XO Thames" w:hAnsi="XO Thames"/>
      <w:sz w:val="28"/>
    </w:rPr>
  </w:style>
  <w:style w:styleId="Style_16" w:type="paragraph">
    <w:name w:val="toc 7"/>
    <w:next w:val="Style_2"/>
    <w:link w:val="Style_16_ch"/>
    <w:uiPriority w:val="39"/>
    <w:pPr>
      <w:widowControl w:val="0"/>
      <w:ind w:firstLine="0" w:left="1200"/>
      <w:jc w:val="left"/>
    </w:pPr>
    <w:rPr>
      <w:rFonts w:ascii="XO Thames" w:hAnsi="XO Thames"/>
      <w:sz w:val="28"/>
    </w:rPr>
  </w:style>
  <w:style w:styleId="Style_16_ch" w:type="character">
    <w:name w:val="toc 7"/>
    <w:link w:val="Style_16"/>
    <w:rPr>
      <w:rFonts w:ascii="XO Thames" w:hAnsi="XO Thames"/>
      <w:sz w:val="28"/>
    </w:rPr>
  </w:style>
  <w:style w:styleId="Style_17" w:type="paragraph">
    <w:name w:val="footer"/>
    <w:basedOn w:val="Style_2"/>
    <w:link w:val="Style_17_ch"/>
    <w:pPr>
      <w:widowControl w:val="0"/>
      <w:tabs>
        <w:tab w:leader="none" w:pos="4677" w:val="center"/>
        <w:tab w:leader="none" w:pos="9355" w:val="right"/>
      </w:tabs>
      <w:ind/>
    </w:pPr>
  </w:style>
  <w:style w:styleId="Style_17_ch" w:type="character">
    <w:name w:val="footer"/>
    <w:basedOn w:val="Style_2_ch"/>
    <w:link w:val="Style_17"/>
  </w:style>
  <w:style w:styleId="Style_8" w:type="paragraph">
    <w:name w:val="List Paragraph"/>
    <w:basedOn w:val="Style_2"/>
    <w:link w:val="Style_8_ch"/>
    <w:pPr>
      <w:widowControl w:val="0"/>
      <w:ind w:firstLine="0" w:left="708"/>
    </w:pPr>
  </w:style>
  <w:style w:styleId="Style_8_ch" w:type="character">
    <w:name w:val="List Paragraph"/>
    <w:basedOn w:val="Style_2_ch"/>
    <w:link w:val="Style_8"/>
  </w:style>
  <w:style w:styleId="Style_18" w:type="paragraph">
    <w:name w:val="Endnote"/>
    <w:link w:val="Style_18_ch"/>
    <w:pPr>
      <w:widowControl w:val="1"/>
      <w:ind w:firstLine="851" w:left="0"/>
      <w:jc w:val="both"/>
    </w:pPr>
    <w:rPr>
      <w:rFonts w:ascii="XO Thames" w:hAnsi="XO Thames"/>
      <w:sz w:val="22"/>
    </w:rPr>
  </w:style>
  <w:style w:styleId="Style_18_ch" w:type="character">
    <w:name w:val="Endnote"/>
    <w:link w:val="Style_18"/>
    <w:rPr>
      <w:rFonts w:ascii="XO Thames" w:hAnsi="XO Thames"/>
      <w:sz w:val="22"/>
    </w:rPr>
  </w:style>
  <w:style w:styleId="Style_19" w:type="paragraph">
    <w:name w:val="heading 3"/>
    <w:next w:val="Style_2"/>
    <w:link w:val="Style_19_ch"/>
    <w:uiPriority w:val="9"/>
    <w:qFormat/>
    <w:pPr>
      <w:widowControl w:val="0"/>
      <w:spacing w:after="120" w:before="120"/>
      <w:ind/>
      <w:jc w:val="both"/>
      <w:outlineLvl w:val="2"/>
    </w:pPr>
    <w:rPr>
      <w:rFonts w:ascii="XO Thames" w:hAnsi="XO Thames"/>
      <w:b w:val="1"/>
      <w:sz w:val="26"/>
    </w:rPr>
  </w:style>
  <w:style w:styleId="Style_19_ch" w:type="character">
    <w:name w:val="heading 3"/>
    <w:link w:val="Style_19"/>
    <w:rPr>
      <w:rFonts w:ascii="XO Thames" w:hAnsi="XO Thames"/>
      <w:b w:val="1"/>
      <w:sz w:val="26"/>
    </w:rPr>
  </w:style>
  <w:style w:styleId="Style_20" w:type="paragraph">
    <w:name w:val="Normal (Web)"/>
    <w:basedOn w:val="Style_2"/>
    <w:link w:val="Style_20_ch"/>
    <w:pPr>
      <w:widowControl w:val="0"/>
      <w:spacing w:afterAutospacing="on" w:beforeAutospacing="on"/>
      <w:ind/>
    </w:pPr>
    <w:rPr>
      <w:sz w:val="24"/>
    </w:rPr>
  </w:style>
  <w:style w:styleId="Style_20_ch" w:type="character">
    <w:name w:val="Normal (Web)"/>
    <w:basedOn w:val="Style_2_ch"/>
    <w:link w:val="Style_20"/>
    <w:rPr>
      <w:sz w:val="24"/>
    </w:rPr>
  </w:style>
  <w:style w:styleId="Style_21" w:type="paragraph">
    <w:name w:val="Основной текст + Интервал 1 pt"/>
    <w:basedOn w:val="Style_22"/>
    <w:link w:val="Style_21_ch"/>
    <w:rPr>
      <w:rFonts w:ascii="Times New Roman" w:hAnsi="Times New Roman"/>
      <w:b w:val="0"/>
      <w:i w:val="0"/>
      <w:smallCaps w:val="0"/>
      <w:strike w:val="0"/>
      <w:color w:val="000000"/>
      <w:spacing w:val="30"/>
      <w:sz w:val="28"/>
      <w:u w:val="none"/>
    </w:rPr>
  </w:style>
  <w:style w:styleId="Style_21_ch" w:type="character">
    <w:name w:val="Основной текст + Интервал 1 pt"/>
    <w:basedOn w:val="Style_22_ch"/>
    <w:link w:val="Style_21"/>
    <w:rPr>
      <w:rFonts w:ascii="Times New Roman" w:hAnsi="Times New Roman"/>
      <w:b w:val="0"/>
      <w:i w:val="0"/>
      <w:smallCaps w:val="0"/>
      <w:strike w:val="0"/>
      <w:color w:val="000000"/>
      <w:spacing w:val="30"/>
      <w:sz w:val="28"/>
      <w:u w:val="none"/>
    </w:rPr>
  </w:style>
  <w:style w:styleId="Style_22" w:type="paragraph">
    <w:name w:val="Default Paragraph Font"/>
    <w:link w:val="Style_22_ch"/>
  </w:style>
  <w:style w:styleId="Style_22_ch" w:type="character">
    <w:name w:val="Default Paragraph Font"/>
    <w:link w:val="Style_22"/>
  </w:style>
  <w:style w:styleId="Style_5" w:type="paragraph">
    <w:name w:val="Body Text"/>
    <w:basedOn w:val="Style_2"/>
    <w:link w:val="Style_5_ch"/>
    <w:pPr>
      <w:widowControl w:val="0"/>
      <w:ind/>
      <w:jc w:val="both"/>
    </w:pPr>
    <w:rPr>
      <w:sz w:val="24"/>
    </w:rPr>
  </w:style>
  <w:style w:styleId="Style_5_ch" w:type="character">
    <w:name w:val="Body Text"/>
    <w:basedOn w:val="Style_2_ch"/>
    <w:link w:val="Style_5"/>
    <w:rPr>
      <w:sz w:val="24"/>
    </w:rPr>
  </w:style>
  <w:style w:styleId="Style_23" w:type="paragraph">
    <w:name w:val="toc 3"/>
    <w:next w:val="Style_2"/>
    <w:link w:val="Style_23_ch"/>
    <w:uiPriority w:val="39"/>
    <w:pPr>
      <w:widowControl w:val="0"/>
      <w:ind w:firstLine="0" w:left="400"/>
      <w:jc w:val="left"/>
    </w:pPr>
    <w:rPr>
      <w:rFonts w:ascii="XO Thames" w:hAnsi="XO Thames"/>
      <w:sz w:val="28"/>
    </w:rPr>
  </w:style>
  <w:style w:styleId="Style_23_ch" w:type="character">
    <w:name w:val="toc 3"/>
    <w:link w:val="Style_23"/>
    <w:rPr>
      <w:rFonts w:ascii="XO Thames" w:hAnsi="XO Thames"/>
      <w:sz w:val="28"/>
    </w:rPr>
  </w:style>
  <w:style w:styleId="Style_24" w:type="paragraph">
    <w:name w:val="Основной текст1"/>
    <w:basedOn w:val="Style_22"/>
    <w:link w:val="Style_24_ch"/>
    <w:rPr>
      <w:rFonts w:ascii="Times New Roman" w:hAnsi="Times New Roman"/>
      <w:b w:val="0"/>
      <w:i w:val="0"/>
      <w:smallCaps w:val="0"/>
      <w:strike w:val="0"/>
      <w:color w:val="000000"/>
      <w:spacing w:val="0"/>
      <w:sz w:val="28"/>
      <w:u w:val="single"/>
    </w:rPr>
  </w:style>
  <w:style w:styleId="Style_24_ch" w:type="character">
    <w:name w:val="Основной текст1"/>
    <w:basedOn w:val="Style_22_ch"/>
    <w:link w:val="Style_24"/>
    <w:rPr>
      <w:rFonts w:ascii="Times New Roman" w:hAnsi="Times New Roman"/>
      <w:b w:val="0"/>
      <w:i w:val="0"/>
      <w:smallCaps w:val="0"/>
      <w:strike w:val="0"/>
      <w:color w:val="000000"/>
      <w:spacing w:val="0"/>
      <w:sz w:val="28"/>
      <w:u w:val="single"/>
    </w:rPr>
  </w:style>
  <w:style w:styleId="Style_25"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5_ch"/>
    <w:pPr>
      <w:widowControl w:val="0"/>
      <w:spacing w:after="160" w:line="240" w:lineRule="exact"/>
      <w:ind/>
    </w:pPr>
    <w:rPr>
      <w:rFonts w:ascii="Verdana" w:hAnsi="Verdana"/>
    </w:rPr>
  </w:style>
  <w:style w:styleId="Style_25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5"/>
    <w:rPr>
      <w:rFonts w:ascii="Verdana" w:hAnsi="Verdana"/>
    </w:rPr>
  </w:style>
  <w:style w:styleId="Style_26"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6_ch"/>
    <w:pPr>
      <w:widowControl w:val="0"/>
      <w:spacing w:after="160" w:line="240" w:lineRule="exact"/>
      <w:ind/>
    </w:pPr>
    <w:rPr>
      <w:rFonts w:ascii="Verdana" w:hAnsi="Verdana"/>
    </w:rPr>
  </w:style>
  <w:style w:styleId="Style_26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6"/>
    <w:rPr>
      <w:rFonts w:ascii="Verdana" w:hAnsi="Verdana"/>
    </w:rPr>
  </w:style>
  <w:style w:styleId="Style_27" w:type="paragraph">
    <w:name w:val="annotation reference"/>
    <w:basedOn w:val="Style_22"/>
    <w:link w:val="Style_27_ch"/>
    <w:rPr>
      <w:sz w:val="16"/>
    </w:rPr>
  </w:style>
  <w:style w:styleId="Style_27_ch" w:type="character">
    <w:name w:val="annotation reference"/>
    <w:basedOn w:val="Style_22_ch"/>
    <w:link w:val="Style_27"/>
    <w:rPr>
      <w:sz w:val="16"/>
    </w:rPr>
  </w:style>
  <w:style w:styleId="Style_28" w:type="paragraph">
    <w:name w:val="footnote reference"/>
    <w:link w:val="Style_28_ch"/>
    <w:rPr>
      <w:vertAlign w:val="superscript"/>
    </w:rPr>
  </w:style>
  <w:style w:styleId="Style_28_ch" w:type="character">
    <w:name w:val="footnote reference"/>
    <w:link w:val="Style_28"/>
    <w:rPr>
      <w:vertAlign w:val="superscript"/>
    </w:rPr>
  </w:style>
  <w:style w:styleId="Style_29" w:type="paragraph">
    <w:name w:val="heading 5"/>
    <w:next w:val="Style_2"/>
    <w:link w:val="Style_29_ch"/>
    <w:uiPriority w:val="9"/>
    <w:qFormat/>
    <w:pPr>
      <w:widowControl w:val="0"/>
      <w:spacing w:after="120" w:before="120"/>
      <w:ind/>
      <w:jc w:val="both"/>
      <w:outlineLvl w:val="4"/>
    </w:pPr>
    <w:rPr>
      <w:rFonts w:ascii="XO Thames" w:hAnsi="XO Thames"/>
      <w:b w:val="1"/>
      <w:sz w:val="22"/>
    </w:rPr>
  </w:style>
  <w:style w:styleId="Style_29_ch" w:type="character">
    <w:name w:val="heading 5"/>
    <w:link w:val="Style_29"/>
    <w:rPr>
      <w:rFonts w:ascii="XO Thames" w:hAnsi="XO Thames"/>
      <w:b w:val="1"/>
      <w:sz w:val="22"/>
    </w:rPr>
  </w:style>
  <w:style w:styleId="Style_30" w:type="paragraph">
    <w:name w:val="Основной текст4"/>
    <w:basedOn w:val="Style_22"/>
    <w:link w:val="Style_30_ch"/>
    <w:rPr>
      <w:rFonts w:ascii="Times New Roman" w:hAnsi="Times New Roman"/>
      <w:b w:val="0"/>
      <w:i w:val="0"/>
      <w:smallCaps w:val="0"/>
      <w:strike w:val="0"/>
      <w:color w:val="000000"/>
      <w:spacing w:val="0"/>
      <w:sz w:val="28"/>
      <w:u w:val="none"/>
    </w:rPr>
  </w:style>
  <w:style w:styleId="Style_30_ch" w:type="character">
    <w:name w:val="Основной текст4"/>
    <w:basedOn w:val="Style_22_ch"/>
    <w:link w:val="Style_30"/>
    <w:rPr>
      <w:rFonts w:ascii="Times New Roman" w:hAnsi="Times New Roman"/>
      <w:b w:val="0"/>
      <w:i w:val="0"/>
      <w:smallCaps w:val="0"/>
      <w:strike w:val="0"/>
      <w:color w:val="000000"/>
      <w:spacing w:val="0"/>
      <w:sz w:val="28"/>
      <w:u w:val="none"/>
    </w:rPr>
  </w:style>
  <w:style w:styleId="Style_31" w:type="paragraph">
    <w:name w:val="heading 1"/>
    <w:basedOn w:val="Style_2"/>
    <w:next w:val="Style_2"/>
    <w:link w:val="Style_31_ch"/>
    <w:uiPriority w:val="9"/>
    <w:qFormat/>
    <w:pPr>
      <w:keepNext w:val="1"/>
      <w:widowControl w:val="0"/>
      <w:spacing w:after="60" w:before="240"/>
      <w:ind/>
      <w:outlineLvl w:val="0"/>
    </w:pPr>
    <w:rPr>
      <w:rFonts w:ascii="Arial" w:hAnsi="Arial"/>
      <w:b w:val="1"/>
      <w:sz w:val="32"/>
    </w:rPr>
  </w:style>
  <w:style w:styleId="Style_31_ch" w:type="character">
    <w:name w:val="heading 1"/>
    <w:basedOn w:val="Style_2_ch"/>
    <w:link w:val="Style_31"/>
    <w:rPr>
      <w:rFonts w:ascii="Arial" w:hAnsi="Arial"/>
      <w:b w:val="1"/>
      <w:sz w:val="32"/>
    </w:rPr>
  </w:style>
  <w:style w:styleId="Style_32" w:type="paragraph">
    <w:name w:val="Font Style11"/>
    <w:basedOn w:val="Style_22"/>
    <w:link w:val="Style_32_ch"/>
    <w:rPr>
      <w:rFonts w:ascii="Times New Roman" w:hAnsi="Times New Roman"/>
      <w:b w:val="1"/>
      <w:sz w:val="20"/>
    </w:rPr>
  </w:style>
  <w:style w:styleId="Style_32_ch" w:type="character">
    <w:name w:val="Font Style11"/>
    <w:basedOn w:val="Style_22_ch"/>
    <w:link w:val="Style_32"/>
    <w:rPr>
      <w:rFonts w:ascii="Times New Roman" w:hAnsi="Times New Roman"/>
      <w:b w:val="1"/>
      <w:sz w:val="20"/>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3" w:type="paragraph">
    <w:name w:val="Footnote"/>
    <w:basedOn w:val="Style_2"/>
    <w:link w:val="Style_33_ch"/>
  </w:style>
  <w:style w:styleId="Style_33_ch" w:type="character">
    <w:name w:val="Footnote"/>
    <w:basedOn w:val="Style_2_ch"/>
    <w:link w:val="Style_33"/>
  </w:style>
  <w:style w:styleId="Style_34" w:type="paragraph">
    <w:name w:val="toc 1"/>
    <w:next w:val="Style_2"/>
    <w:link w:val="Style_34_ch"/>
    <w:uiPriority w:val="39"/>
    <w:pPr>
      <w:widowControl w:val="0"/>
      <w:ind w:firstLine="0" w:left="0"/>
      <w:jc w:val="left"/>
    </w:pPr>
    <w:rPr>
      <w:rFonts w:ascii="XO Thames" w:hAnsi="XO Thames"/>
      <w:b w:val="1"/>
      <w:sz w:val="28"/>
    </w:rPr>
  </w:style>
  <w:style w:styleId="Style_34_ch" w:type="character">
    <w:name w:val="toc 1"/>
    <w:link w:val="Style_34"/>
    <w:rPr>
      <w:rFonts w:ascii="XO Thames" w:hAnsi="XO Thames"/>
      <w:b w:val="1"/>
      <w:sz w:val="28"/>
    </w:rPr>
  </w:style>
  <w:style w:styleId="Style_35" w:type="paragraph">
    <w:name w:val="Header and Footer"/>
    <w:link w:val="Style_35_ch"/>
    <w:pPr>
      <w:widowControl w:val="0"/>
      <w:spacing w:line="240" w:lineRule="auto"/>
      <w:ind/>
      <w:jc w:val="both"/>
    </w:pPr>
    <w:rPr>
      <w:rFonts w:ascii="XO Thames" w:hAnsi="XO Thames"/>
      <w:sz w:val="20"/>
    </w:rPr>
  </w:style>
  <w:style w:styleId="Style_35_ch" w:type="character">
    <w:name w:val="Header and Footer"/>
    <w:link w:val="Style_35"/>
    <w:rPr>
      <w:rFonts w:ascii="XO Thames" w:hAnsi="XO Thames"/>
      <w:sz w:val="20"/>
    </w:rPr>
  </w:style>
  <w:style w:styleId="Style_36" w:type="paragraph">
    <w:name w:val="Обычный1"/>
    <w:link w:val="Style_36_ch"/>
    <w:pPr>
      <w:widowControl w:val="0"/>
      <w:spacing w:line="300" w:lineRule="auto"/>
      <w:ind w:firstLine="560" w:left="0"/>
    </w:pPr>
    <w:rPr>
      <w:sz w:val="22"/>
    </w:rPr>
  </w:style>
  <w:style w:styleId="Style_36_ch" w:type="character">
    <w:name w:val="Обычный1"/>
    <w:link w:val="Style_36"/>
    <w:rPr>
      <w:sz w:val="22"/>
    </w:rPr>
  </w:style>
  <w:style w:styleId="Style_37" w:type="paragraph">
    <w:name w:val="Body Text 3"/>
    <w:basedOn w:val="Style_2"/>
    <w:link w:val="Style_37_ch"/>
    <w:pPr>
      <w:widowControl w:val="0"/>
      <w:spacing w:line="264" w:lineRule="auto"/>
      <w:ind/>
    </w:pPr>
    <w:rPr>
      <w:sz w:val="28"/>
    </w:rPr>
  </w:style>
  <w:style w:styleId="Style_37_ch" w:type="character">
    <w:name w:val="Body Text 3"/>
    <w:basedOn w:val="Style_2_ch"/>
    <w:link w:val="Style_37"/>
    <w:rPr>
      <w:sz w:val="28"/>
    </w:rPr>
  </w:style>
  <w:style w:styleId="Style_38" w:type="paragraph">
    <w:name w:val="annotation text"/>
    <w:basedOn w:val="Style_2"/>
    <w:link w:val="Style_38_ch"/>
  </w:style>
  <w:style w:styleId="Style_38_ch" w:type="character">
    <w:name w:val="annotation text"/>
    <w:basedOn w:val="Style_2_ch"/>
    <w:link w:val="Style_38"/>
  </w:style>
  <w:style w:styleId="Style_39" w:type="paragraph">
    <w:name w:val="toc 9"/>
    <w:next w:val="Style_2"/>
    <w:link w:val="Style_39_ch"/>
    <w:uiPriority w:val="39"/>
    <w:pPr>
      <w:widowControl w:val="0"/>
      <w:ind w:firstLine="0" w:left="1600"/>
      <w:jc w:val="left"/>
    </w:pPr>
    <w:rPr>
      <w:rFonts w:ascii="XO Thames" w:hAnsi="XO Thames"/>
      <w:sz w:val="28"/>
    </w:rPr>
  </w:style>
  <w:style w:styleId="Style_39_ch" w:type="character">
    <w:name w:val="toc 9"/>
    <w:link w:val="Style_39"/>
    <w:rPr>
      <w:rFonts w:ascii="XO Thames" w:hAnsi="XO Thames"/>
      <w:sz w:val="28"/>
    </w:rPr>
  </w:style>
  <w:style w:styleId="Style_40" w:type="paragraph">
    <w:name w:val="Balloon Text"/>
    <w:basedOn w:val="Style_2"/>
    <w:link w:val="Style_40_ch"/>
    <w:rPr>
      <w:rFonts w:ascii="Tahoma" w:hAnsi="Tahoma"/>
      <w:sz w:val="16"/>
    </w:rPr>
  </w:style>
  <w:style w:styleId="Style_40_ch" w:type="character">
    <w:name w:val="Balloon Text"/>
    <w:basedOn w:val="Style_2_ch"/>
    <w:link w:val="Style_40"/>
    <w:rPr>
      <w:rFonts w:ascii="Tahoma" w:hAnsi="Tahoma"/>
      <w:sz w:val="16"/>
    </w:rPr>
  </w:style>
  <w:style w:styleId="Style_41" w:type="paragraph">
    <w:name w:val="Знак Знак Знак Знак"/>
    <w:basedOn w:val="Style_2"/>
    <w:link w:val="Style_41_ch"/>
    <w:pPr>
      <w:widowControl w:val="0"/>
      <w:spacing w:after="160" w:line="240" w:lineRule="exact"/>
      <w:ind/>
    </w:pPr>
    <w:rPr>
      <w:sz w:val="24"/>
    </w:rPr>
  </w:style>
  <w:style w:styleId="Style_41_ch" w:type="character">
    <w:name w:val="Знак Знак Знак Знак"/>
    <w:basedOn w:val="Style_2_ch"/>
    <w:link w:val="Style_41"/>
    <w:rPr>
      <w:sz w:val="24"/>
    </w:rPr>
  </w:style>
  <w:style w:styleId="Style_42" w:type="paragraph">
    <w:name w:val="toc 8"/>
    <w:next w:val="Style_2"/>
    <w:link w:val="Style_42_ch"/>
    <w:uiPriority w:val="39"/>
    <w:pPr>
      <w:widowControl w:val="0"/>
      <w:ind w:firstLine="0" w:left="1400"/>
      <w:jc w:val="left"/>
    </w:pPr>
    <w:rPr>
      <w:rFonts w:ascii="XO Thames" w:hAnsi="XO Thames"/>
      <w:sz w:val="28"/>
    </w:rPr>
  </w:style>
  <w:style w:styleId="Style_42_ch" w:type="character">
    <w:name w:val="toc 8"/>
    <w:link w:val="Style_42"/>
    <w:rPr>
      <w:rFonts w:ascii="XO Thames" w:hAnsi="XO Thames"/>
      <w:sz w:val="28"/>
    </w:rPr>
  </w:style>
  <w:style w:styleId="Style_43" w:type="paragraph">
    <w:name w:val="annotation subject"/>
    <w:basedOn w:val="Style_38"/>
    <w:next w:val="Style_38"/>
    <w:link w:val="Style_43_ch"/>
    <w:rPr>
      <w:b w:val="1"/>
    </w:rPr>
  </w:style>
  <w:style w:styleId="Style_43_ch" w:type="character">
    <w:name w:val="annotation subject"/>
    <w:basedOn w:val="Style_38_ch"/>
    <w:link w:val="Style_43"/>
    <w:rPr>
      <w:b w:val="1"/>
    </w:rPr>
  </w:style>
  <w:style w:styleId="Style_44" w:type="paragraph">
    <w:name w:val="Body Text Indent"/>
    <w:basedOn w:val="Style_2"/>
    <w:link w:val="Style_44_ch"/>
    <w:pPr>
      <w:widowControl w:val="0"/>
      <w:spacing w:after="120"/>
      <w:ind w:firstLine="0" w:left="283"/>
    </w:pPr>
  </w:style>
  <w:style w:styleId="Style_44_ch" w:type="character">
    <w:name w:val="Body Text Indent"/>
    <w:basedOn w:val="Style_2_ch"/>
    <w:link w:val="Style_44"/>
  </w:style>
  <w:style w:styleId="Style_10" w:type="paragraph">
    <w:name w:val="Body Text Indent 3"/>
    <w:basedOn w:val="Style_2"/>
    <w:link w:val="Style_10_ch"/>
    <w:pPr>
      <w:widowControl w:val="0"/>
      <w:spacing w:after="120"/>
      <w:ind w:firstLine="720" w:left="0"/>
      <w:jc w:val="both"/>
    </w:pPr>
    <w:rPr>
      <w:b w:val="1"/>
      <w:sz w:val="28"/>
    </w:rPr>
  </w:style>
  <w:style w:styleId="Style_10_ch" w:type="character">
    <w:name w:val="Body Text Indent 3"/>
    <w:basedOn w:val="Style_2_ch"/>
    <w:link w:val="Style_10"/>
    <w:rPr>
      <w:b w:val="1"/>
      <w:sz w:val="28"/>
    </w:rPr>
  </w:style>
  <w:style w:styleId="Style_45" w:type="paragraph">
    <w:name w:val="toc 5"/>
    <w:next w:val="Style_2"/>
    <w:link w:val="Style_45_ch"/>
    <w:uiPriority w:val="39"/>
    <w:pPr>
      <w:widowControl w:val="0"/>
      <w:ind w:firstLine="0" w:left="800"/>
      <w:jc w:val="left"/>
    </w:pPr>
    <w:rPr>
      <w:rFonts w:ascii="XO Thames" w:hAnsi="XO Thames"/>
      <w:sz w:val="28"/>
    </w:rPr>
  </w:style>
  <w:style w:styleId="Style_45_ch" w:type="character">
    <w:name w:val="toc 5"/>
    <w:link w:val="Style_45"/>
    <w:rPr>
      <w:rFonts w:ascii="XO Thames" w:hAnsi="XO Thames"/>
      <w:sz w:val="28"/>
    </w:rPr>
  </w:style>
  <w:style w:styleId="Style_46" w:type="paragraph">
    <w:name w:val="Основной текст3"/>
    <w:basedOn w:val="Style_2"/>
    <w:link w:val="Style_46_ch"/>
    <w:pPr>
      <w:widowControl w:val="0"/>
      <w:spacing w:line="322" w:lineRule="exact"/>
      <w:ind w:hanging="720" w:left="720"/>
      <w:jc w:val="center"/>
    </w:pPr>
    <w:rPr>
      <w:sz w:val="28"/>
    </w:rPr>
  </w:style>
  <w:style w:styleId="Style_46_ch" w:type="character">
    <w:name w:val="Основной текст3"/>
    <w:basedOn w:val="Style_2_ch"/>
    <w:link w:val="Style_46"/>
    <w:rPr>
      <w:sz w:val="28"/>
    </w:rPr>
  </w:style>
  <w:style w:styleId="Style_3" w:type="paragraph">
    <w:name w:val="page number"/>
    <w:basedOn w:val="Style_22"/>
    <w:link w:val="Style_3_ch"/>
  </w:style>
  <w:style w:styleId="Style_3_ch" w:type="character">
    <w:name w:val="page number"/>
    <w:basedOn w:val="Style_22_ch"/>
    <w:link w:val="Style_3"/>
  </w:style>
  <w:style w:styleId="Style_1" w:type="paragraph">
    <w:name w:val="header"/>
    <w:basedOn w:val="Style_2"/>
    <w:link w:val="Style_1_ch"/>
    <w:pPr>
      <w:widowControl w:val="0"/>
      <w:tabs>
        <w:tab w:leader="none" w:pos="4677" w:val="center"/>
        <w:tab w:leader="none" w:pos="9355" w:val="right"/>
      </w:tabs>
      <w:ind/>
    </w:pPr>
  </w:style>
  <w:style w:styleId="Style_1_ch" w:type="character">
    <w:name w:val="header"/>
    <w:basedOn w:val="Style_2_ch"/>
    <w:link w:val="Style_1"/>
  </w:style>
  <w:style w:styleId="Style_47" w:type="paragraph">
    <w:name w:val="Subtitle"/>
    <w:next w:val="Style_2"/>
    <w:link w:val="Style_47_ch"/>
    <w:uiPriority w:val="11"/>
    <w:qFormat/>
    <w:pPr>
      <w:widowControl w:val="0"/>
      <w:ind/>
      <w:jc w:val="both"/>
    </w:pPr>
    <w:rPr>
      <w:rFonts w:ascii="XO Thames" w:hAnsi="XO Thames"/>
      <w:i w:val="1"/>
      <w:sz w:val="24"/>
    </w:rPr>
  </w:style>
  <w:style w:styleId="Style_47_ch" w:type="character">
    <w:name w:val="Subtitle"/>
    <w:link w:val="Style_47"/>
    <w:rPr>
      <w:rFonts w:ascii="XO Thames" w:hAnsi="XO Thames"/>
      <w:i w:val="1"/>
      <w:sz w:val="24"/>
    </w:rPr>
  </w:style>
  <w:style w:styleId="Style_9" w:type="paragraph">
    <w:name w:val="Body Text Indent 2"/>
    <w:basedOn w:val="Style_2"/>
    <w:link w:val="Style_9_ch"/>
    <w:pPr>
      <w:widowControl w:val="0"/>
      <w:ind w:firstLine="720" w:left="0"/>
      <w:jc w:val="both"/>
    </w:pPr>
    <w:rPr>
      <w:sz w:val="24"/>
    </w:rPr>
  </w:style>
  <w:style w:styleId="Style_9_ch" w:type="character">
    <w:name w:val="Body Text Indent 2"/>
    <w:basedOn w:val="Style_2_ch"/>
    <w:link w:val="Style_9"/>
    <w:rPr>
      <w:sz w:val="24"/>
    </w:rPr>
  </w:style>
  <w:style w:styleId="Style_48" w:type="paragraph">
    <w:name w:val="Title"/>
    <w:next w:val="Style_2"/>
    <w:link w:val="Style_48_ch"/>
    <w:uiPriority w:val="10"/>
    <w:qFormat/>
    <w:pPr>
      <w:widowControl w:val="0"/>
      <w:spacing w:after="567" w:before="567"/>
      <w:ind/>
      <w:jc w:val="center"/>
    </w:pPr>
    <w:rPr>
      <w:rFonts w:ascii="XO Thames" w:hAnsi="XO Thames"/>
      <w:b w:val="1"/>
      <w:caps w:val="1"/>
      <w:sz w:val="40"/>
    </w:rPr>
  </w:style>
  <w:style w:styleId="Style_48_ch" w:type="character">
    <w:name w:val="Title"/>
    <w:link w:val="Style_48"/>
    <w:rPr>
      <w:rFonts w:ascii="XO Thames" w:hAnsi="XO Thames"/>
      <w:b w:val="1"/>
      <w:caps w:val="1"/>
      <w:sz w:val="40"/>
    </w:rPr>
  </w:style>
  <w:style w:styleId="Style_49" w:type="paragraph">
    <w:name w:val="heading 4"/>
    <w:next w:val="Style_2"/>
    <w:link w:val="Style_49_ch"/>
    <w:uiPriority w:val="9"/>
    <w:qFormat/>
    <w:pPr>
      <w:widowControl w:val="0"/>
      <w:spacing w:after="120" w:before="120"/>
      <w:ind/>
      <w:jc w:val="both"/>
      <w:outlineLvl w:val="3"/>
    </w:pPr>
    <w:rPr>
      <w:rFonts w:ascii="XO Thames" w:hAnsi="XO Thames"/>
      <w:b w:val="1"/>
      <w:sz w:val="24"/>
    </w:rPr>
  </w:style>
  <w:style w:styleId="Style_49_ch" w:type="character">
    <w:name w:val="heading 4"/>
    <w:link w:val="Style_49"/>
    <w:rPr>
      <w:rFonts w:ascii="XO Thames" w:hAnsi="XO Thames"/>
      <w:b w:val="1"/>
      <w:sz w:val="24"/>
    </w:rPr>
  </w:style>
  <w:style w:styleId="Style_50" w:type="paragraph">
    <w:name w:val="Style5"/>
    <w:basedOn w:val="Style_2"/>
    <w:link w:val="Style_50_ch"/>
    <w:pPr>
      <w:widowControl w:val="0"/>
      <w:spacing w:line="290" w:lineRule="exact"/>
      <w:ind w:firstLine="168" w:left="0"/>
      <w:jc w:val="both"/>
    </w:pPr>
    <w:rPr>
      <w:rFonts w:ascii="Calibri" w:hAnsi="Calibri"/>
      <w:sz w:val="24"/>
    </w:rPr>
  </w:style>
  <w:style w:styleId="Style_50_ch" w:type="character">
    <w:name w:val="Style5"/>
    <w:basedOn w:val="Style_2_ch"/>
    <w:link w:val="Style_50"/>
    <w:rPr>
      <w:rFonts w:ascii="Calibri" w:hAnsi="Calibri"/>
      <w:sz w:val="24"/>
    </w:rPr>
  </w:style>
  <w:style w:styleId="Style_51" w:type="paragraph">
    <w:name w:val="heading 2"/>
    <w:basedOn w:val="Style_2"/>
    <w:link w:val="Style_51_ch"/>
    <w:uiPriority w:val="9"/>
    <w:qFormat/>
    <w:pPr>
      <w:widowControl w:val="0"/>
      <w:spacing w:afterAutospacing="on" w:beforeAutospacing="on"/>
      <w:ind/>
      <w:outlineLvl w:val="1"/>
    </w:pPr>
    <w:rPr>
      <w:b w:val="1"/>
      <w:sz w:val="36"/>
    </w:rPr>
  </w:style>
  <w:style w:styleId="Style_51_ch" w:type="character">
    <w:name w:val="heading 2"/>
    <w:basedOn w:val="Style_2_ch"/>
    <w:link w:val="Style_51"/>
    <w:rPr>
      <w:b w:val="1"/>
      <w:sz w:val="36"/>
    </w:rPr>
  </w:style>
  <w:style w:styleId="Style_7" w:type="paragraph">
    <w:name w:val="Body Text 2"/>
    <w:basedOn w:val="Style_2"/>
    <w:link w:val="Style_7_ch"/>
    <w:pPr>
      <w:widowControl w:val="0"/>
      <w:tabs>
        <w:tab w:leader="none" w:pos="284" w:val="left"/>
      </w:tabs>
      <w:ind w:hanging="284" w:left="284"/>
      <w:jc w:val="both"/>
    </w:pPr>
    <w:rPr>
      <w:sz w:val="24"/>
    </w:rPr>
  </w:style>
  <w:style w:styleId="Style_7_ch" w:type="character">
    <w:name w:val="Body Text 2"/>
    <w:basedOn w:val="Style_2_ch"/>
    <w:link w:val="Style_7"/>
    <w:rPr>
      <w:sz w:val="24"/>
    </w:rPr>
  </w:style>
  <w:style w:styleId="Style_52" w:type="table">
    <w:name w:val="Леша11"/>
    <w:basedOn w:val="Style_53"/>
    <w:rPr>
      <w:rFonts w:asciiTheme="minorAscii" w:hAnsiTheme="minorHAnsi"/>
      <w:sz w:val="22"/>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4" w:type="table">
    <w:name w:val="Леша12"/>
    <w:basedOn w:val="Style_53"/>
    <w:rPr>
      <w:rFonts w:asciiTheme="minorAscii" w:hAnsiTheme="minorHAnsi"/>
      <w:sz w:val="22"/>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3" w:type="table">
    <w:name w:val="Normal Table"/>
    <w:tblPr>
      <w:tblInd w:type="dxa" w:w="0"/>
      <w:tblCellMar>
        <w:top w:type="dxa" w:w="0"/>
        <w:left w:type="dxa" w:w="108"/>
        <w:bottom w:type="dxa" w:w="0"/>
        <w:right w:type="dxa" w:w="108"/>
      </w:tblCellMar>
    </w:tblPr>
  </w:style>
  <w:style w:styleId="Style_55" w:type="table">
    <w:name w:val="Леша3"/>
    <w:basedOn w:val="Style_53"/>
    <w:rPr>
      <w:rFonts w:ascii="Calibri" w:hAnsi="Calibri"/>
      <w:sz w:val="22"/>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4" w:type="table">
    <w:name w:val="Table Grid"/>
    <w:basedOn w:val="Style_53"/>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6" w:type="table">
    <w:name w:val="Леша4"/>
    <w:basedOn w:val="Style_53"/>
    <w:rPr>
      <w:rFonts w:asciiTheme="minorAscii" w:hAnsiTheme="minorHAnsi"/>
      <w:sz w:val="22"/>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7" w:type="table">
    <w:name w:val="Леша2"/>
    <w:basedOn w:val="Style_53"/>
    <w:rPr>
      <w:rFonts w:ascii="Calibri" w:hAnsi="Calibri"/>
      <w:sz w:val="22"/>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
    <w:basedOn w:val="Style_53"/>
    <w:rPr>
      <w:rFonts w:ascii="Calibri" w:hAnsi="Calibri"/>
      <w:sz w:val="22"/>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0"/>
    <w:basedOn w:val="Style_53"/>
    <w:rPr>
      <w:rFonts w:asciiTheme="minorAscii" w:hAnsiTheme="minorHAnsi"/>
      <w:sz w:val="22"/>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2025-02-03T04:50:13Z</dcterms:created>
  <dcterms:modified xsi:type="dcterms:W3CDTF">2026-05-25T03:26:52Z</dcterms:modified>
</cp:coreProperties>
</file>